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ACC" w:rsidRDefault="00E80ACC" w:rsidP="00E80ACC">
      <w:pPr>
        <w:widowControl w:val="0"/>
        <w:suppressAutoHyphens/>
        <w:autoSpaceDE w:val="0"/>
        <w:spacing w:after="0"/>
        <w:ind w:right="-23"/>
        <w:jc w:val="center"/>
        <w:rPr>
          <w:rFonts w:eastAsia="Times New Roman" w:cs="Times New Roman"/>
          <w:b/>
          <w:w w:val="99"/>
          <w:kern w:val="2"/>
          <w:szCs w:val="24"/>
          <w:lang w:eastAsia="hi-IN" w:bidi="hi-IN"/>
        </w:rPr>
      </w:pPr>
      <w:bookmarkStart w:id="0" w:name="_GoBack"/>
      <w:bookmarkEnd w:id="0"/>
      <w:r>
        <w:rPr>
          <w:rFonts w:eastAsia="Times New Roman" w:cs="Times New Roman"/>
          <w:b/>
          <w:w w:val="99"/>
          <w:kern w:val="2"/>
          <w:szCs w:val="24"/>
          <w:lang w:eastAsia="hi-IN" w:bidi="hi-IN"/>
        </w:rPr>
        <w:t>6.23.</w:t>
      </w:r>
    </w:p>
    <w:p w:rsidR="00DC5F89" w:rsidRPr="00BF14E4" w:rsidRDefault="00EE60AF" w:rsidP="00E80ACC">
      <w:pPr>
        <w:widowControl w:val="0"/>
        <w:suppressAutoHyphens/>
        <w:autoSpaceDE w:val="0"/>
        <w:spacing w:after="0"/>
        <w:ind w:right="-23"/>
        <w:jc w:val="center"/>
        <w:rPr>
          <w:rFonts w:cs="Times New Roman"/>
          <w:b/>
          <w:w w:val="99"/>
          <w:kern w:val="2"/>
          <w:szCs w:val="24"/>
          <w:lang w:eastAsia="hi-IN" w:bidi="hi-IN"/>
        </w:rPr>
      </w:pPr>
      <w:r w:rsidRPr="00EE60AF">
        <w:rPr>
          <w:rFonts w:eastAsia="Times New Roman" w:cs="Times New Roman"/>
          <w:b/>
          <w:w w:val="99"/>
          <w:kern w:val="2"/>
          <w:szCs w:val="24"/>
          <w:lang w:eastAsia="hi-IN" w:bidi="hi-IN"/>
        </w:rPr>
        <w:t>SZAKKÉPZÉSI KERETTANTERV</w:t>
      </w:r>
    </w:p>
    <w:p w:rsidR="00DC5F89" w:rsidRPr="00BF14E4" w:rsidRDefault="00DC5F89" w:rsidP="00DC5F89">
      <w:pPr>
        <w:autoSpaceDE w:val="0"/>
        <w:spacing w:after="0"/>
        <w:ind w:right="-20"/>
        <w:jc w:val="center"/>
        <w:rPr>
          <w:rFonts w:eastAsia="Times New Roman" w:cs="Times New Roman"/>
          <w:b/>
          <w:w w:val="99"/>
          <w:szCs w:val="24"/>
          <w:lang w:eastAsia="hu-HU"/>
        </w:rPr>
      </w:pPr>
      <w:r w:rsidRPr="00BF14E4">
        <w:rPr>
          <w:rFonts w:eastAsia="Times New Roman" w:cs="Times New Roman"/>
          <w:b/>
          <w:w w:val="99"/>
          <w:szCs w:val="24"/>
          <w:lang w:eastAsia="hu-HU"/>
        </w:rPr>
        <w:t>a</w:t>
      </w:r>
    </w:p>
    <w:p w:rsidR="00DC5F89" w:rsidRPr="00BF14E4" w:rsidRDefault="00DC5F89" w:rsidP="00DC5F89">
      <w:pPr>
        <w:autoSpaceDE w:val="0"/>
        <w:spacing w:after="0"/>
        <w:ind w:right="-20"/>
        <w:jc w:val="center"/>
        <w:rPr>
          <w:rFonts w:eastAsia="Times New Roman" w:cs="Times New Roman"/>
          <w:b/>
          <w:w w:val="99"/>
          <w:szCs w:val="24"/>
          <w:lang w:eastAsia="hu-HU"/>
        </w:rPr>
      </w:pPr>
      <w:r w:rsidRPr="00BF14E4">
        <w:rPr>
          <w:rFonts w:eastAsia="Times New Roman" w:cs="Times New Roman"/>
          <w:b/>
          <w:w w:val="99"/>
          <w:szCs w:val="24"/>
          <w:lang w:eastAsia="hu-HU"/>
        </w:rPr>
        <w:t>21 215 02</w:t>
      </w:r>
    </w:p>
    <w:p w:rsidR="00DC5F89" w:rsidRPr="00BF14E4" w:rsidRDefault="00DC5F89" w:rsidP="00DC5F89">
      <w:pPr>
        <w:spacing w:after="0"/>
        <w:ind w:left="555" w:hanging="555"/>
        <w:jc w:val="center"/>
        <w:rPr>
          <w:rFonts w:eastAsia="Times New Roman" w:cs="Times New Roman"/>
          <w:b/>
          <w:bCs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b/>
          <w:bCs/>
          <w:kern w:val="1"/>
          <w:szCs w:val="24"/>
          <w:lang w:eastAsia="hi-IN" w:bidi="hi-IN"/>
        </w:rPr>
        <w:t>MÉZESKALÁCS-KÉSZÍTŐ</w:t>
      </w:r>
    </w:p>
    <w:p w:rsidR="00DC5F89" w:rsidRPr="00BF14E4" w:rsidRDefault="00DC5F89" w:rsidP="00DC5F89">
      <w:pPr>
        <w:widowControl w:val="0"/>
        <w:suppressAutoHyphens/>
        <w:spacing w:after="0"/>
        <w:jc w:val="center"/>
        <w:rPr>
          <w:rFonts w:eastAsia="Times New Roman" w:cs="Times New Roman"/>
          <w:b/>
          <w:bCs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b/>
          <w:bCs/>
          <w:kern w:val="1"/>
          <w:szCs w:val="24"/>
          <w:lang w:eastAsia="hi-IN" w:bidi="hi-IN"/>
        </w:rPr>
        <w:t>részszakképesítés</w:t>
      </w:r>
    </w:p>
    <w:p w:rsidR="00DC5F89" w:rsidRPr="00BF14E4" w:rsidRDefault="00EE60AF" w:rsidP="00DC5F89">
      <w:pPr>
        <w:widowControl w:val="0"/>
        <w:suppressAutoHyphens/>
        <w:spacing w:after="0"/>
        <w:jc w:val="center"/>
        <w:rPr>
          <w:rFonts w:eastAsia="Times New Roman" w:cs="Times New Roman"/>
          <w:b/>
          <w:bCs/>
          <w:kern w:val="1"/>
          <w:szCs w:val="24"/>
          <w:lang w:eastAsia="hi-IN" w:bidi="hi-IN"/>
        </w:rPr>
      </w:pPr>
      <w:r>
        <w:rPr>
          <w:rFonts w:eastAsia="Times New Roman" w:cs="Times New Roman"/>
          <w:b/>
          <w:bCs/>
          <w:kern w:val="1"/>
          <w:szCs w:val="24"/>
          <w:lang w:eastAsia="hi-IN" w:bidi="hi-IN"/>
        </w:rPr>
        <w:t xml:space="preserve">Szakképzési </w:t>
      </w:r>
      <w:r w:rsidR="00DC5F89" w:rsidRPr="00BF14E4">
        <w:rPr>
          <w:rFonts w:eastAsia="Times New Roman" w:cs="Times New Roman"/>
          <w:b/>
          <w:bCs/>
          <w:kern w:val="1"/>
          <w:szCs w:val="24"/>
          <w:lang w:eastAsia="hi-IN" w:bidi="hi-IN"/>
        </w:rPr>
        <w:t>H</w:t>
      </w:r>
      <w:r>
        <w:rPr>
          <w:rFonts w:eastAsia="Times New Roman" w:cs="Times New Roman"/>
          <w:b/>
          <w:bCs/>
          <w:kern w:val="1"/>
          <w:szCs w:val="24"/>
          <w:lang w:eastAsia="hi-IN" w:bidi="hi-IN"/>
        </w:rPr>
        <w:t>íd</w:t>
      </w:r>
      <w:r w:rsidR="00DC5F89" w:rsidRPr="00BF14E4">
        <w:rPr>
          <w:rFonts w:eastAsia="Times New Roman" w:cs="Times New Roman"/>
          <w:b/>
          <w:bCs/>
          <w:kern w:val="1"/>
          <w:szCs w:val="24"/>
          <w:lang w:eastAsia="hi-IN" w:bidi="hi-IN"/>
        </w:rPr>
        <w:t>programban történő oktatásához</w:t>
      </w: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b/>
          <w:bCs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spacing w:after="0"/>
        <w:jc w:val="center"/>
        <w:rPr>
          <w:rFonts w:eastAsia="Times New Roman" w:cs="Times New Roman"/>
          <w:bCs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bCs/>
          <w:kern w:val="1"/>
          <w:szCs w:val="24"/>
          <w:lang w:eastAsia="hi-IN" w:bidi="hi-IN"/>
        </w:rPr>
        <w:t>a 34 541 05 Pék szakképesítés kerettanterve alapján</w:t>
      </w:r>
    </w:p>
    <w:p w:rsidR="00DC5F89" w:rsidRPr="00BF14E4" w:rsidRDefault="00DC5F89" w:rsidP="00DC5F89">
      <w:pPr>
        <w:widowControl w:val="0"/>
        <w:suppressAutoHyphens/>
        <w:spacing w:after="0"/>
        <w:jc w:val="center"/>
        <w:rPr>
          <w:rFonts w:eastAsia="Times New Roman" w:cs="Times New Roman"/>
          <w:bCs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spacing w:after="0"/>
        <w:jc w:val="center"/>
        <w:rPr>
          <w:rFonts w:eastAsia="Times New Roman" w:cs="Times New Roman"/>
          <w:bCs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b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b/>
          <w:bCs/>
          <w:kern w:val="1"/>
          <w:szCs w:val="24"/>
          <w:lang w:eastAsia="hi-IN" w:bidi="hi-IN"/>
        </w:rPr>
        <w:t xml:space="preserve">I. </w:t>
      </w:r>
      <w:r w:rsidRPr="00BF14E4">
        <w:rPr>
          <w:rFonts w:eastAsia="Times New Roman" w:cs="Times New Roman"/>
          <w:b/>
          <w:kern w:val="1"/>
          <w:szCs w:val="24"/>
          <w:lang w:eastAsia="hi-IN" w:bidi="hi-IN"/>
        </w:rPr>
        <w:t>A szakképzés jogi háttere</w:t>
      </w: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b/>
          <w:kern w:val="1"/>
          <w:szCs w:val="24"/>
          <w:lang w:eastAsia="hi-IN" w:bidi="hi-IN"/>
        </w:rPr>
      </w:pPr>
    </w:p>
    <w:p w:rsidR="00DC5F89" w:rsidRPr="00BF14E4" w:rsidRDefault="00292166" w:rsidP="00DC5F89">
      <w:pPr>
        <w:widowControl w:val="0"/>
        <w:suppressAutoHyphens/>
        <w:rPr>
          <w:rFonts w:cs="Times New Roman"/>
          <w:iCs/>
          <w:kern w:val="2"/>
          <w:szCs w:val="24"/>
          <w:lang w:eastAsia="hi-IN" w:bidi="hi-IN"/>
        </w:rPr>
      </w:pPr>
      <w:r w:rsidRPr="00292166">
        <w:rPr>
          <w:rFonts w:eastAsia="Calibri" w:cs="Times New Roman"/>
          <w:iCs/>
          <w:kern w:val="2"/>
          <w:szCs w:val="24"/>
          <w:lang w:eastAsia="hi-IN" w:bidi="hi-IN"/>
        </w:rPr>
        <w:t>A szakképzési kerettanterv</w:t>
      </w:r>
      <w:r w:rsidR="00DC5F89" w:rsidRPr="00BF14E4">
        <w:rPr>
          <w:rFonts w:eastAsia="Times New Roman" w:cs="Times New Roman"/>
          <w:kern w:val="1"/>
          <w:szCs w:val="24"/>
          <w:lang w:eastAsia="hi-IN" w:bidi="hi-IN"/>
        </w:rPr>
        <w:tab/>
      </w:r>
      <w:r w:rsidR="00DC5F89" w:rsidRPr="00BF14E4">
        <w:rPr>
          <w:rFonts w:eastAsia="Times New Roman" w:cs="Times New Roman"/>
          <w:kern w:val="1"/>
          <w:szCs w:val="24"/>
          <w:lang w:eastAsia="hi-IN" w:bidi="hi-IN"/>
        </w:rPr>
        <w:tab/>
      </w:r>
      <w:r w:rsidR="00DC5F89" w:rsidRPr="00BF14E4">
        <w:rPr>
          <w:rFonts w:eastAsia="Times New Roman" w:cs="Times New Roman"/>
          <w:kern w:val="1"/>
          <w:szCs w:val="24"/>
          <w:lang w:eastAsia="hi-IN" w:bidi="hi-IN"/>
        </w:rPr>
        <w:tab/>
      </w:r>
      <w:r w:rsidR="00DC5F89" w:rsidRPr="00BF14E4">
        <w:rPr>
          <w:rFonts w:eastAsia="Times New Roman" w:cs="Times New Roman"/>
          <w:kern w:val="1"/>
          <w:szCs w:val="24"/>
          <w:lang w:eastAsia="hi-IN" w:bidi="hi-IN"/>
        </w:rPr>
        <w:tab/>
      </w:r>
      <w:r w:rsidR="00DC5F89" w:rsidRPr="00BF14E4">
        <w:rPr>
          <w:rFonts w:eastAsia="Times New Roman" w:cs="Times New Roman"/>
          <w:kern w:val="1"/>
          <w:szCs w:val="24"/>
          <w:lang w:eastAsia="hi-IN" w:bidi="hi-IN"/>
        </w:rPr>
        <w:tab/>
      </w:r>
    </w:p>
    <w:p w:rsidR="00DC5F89" w:rsidRPr="00BF14E4" w:rsidRDefault="00DC5F89" w:rsidP="00DC5F89">
      <w:pPr>
        <w:widowControl w:val="0"/>
        <w:numPr>
          <w:ilvl w:val="0"/>
          <w:numId w:val="10"/>
        </w:numPr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kern w:val="1"/>
          <w:szCs w:val="24"/>
          <w:lang w:eastAsia="hi-IN" w:bidi="hi-IN"/>
        </w:rPr>
        <w:t>a nemzeti köznevelésről szóló 2011. évi CXC. törvény,</w:t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</w:p>
    <w:p w:rsidR="00DC5F89" w:rsidRPr="00BF14E4" w:rsidRDefault="00DC5F89" w:rsidP="00DC5F89">
      <w:pPr>
        <w:widowControl w:val="0"/>
        <w:numPr>
          <w:ilvl w:val="0"/>
          <w:numId w:val="10"/>
        </w:numPr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kern w:val="1"/>
          <w:szCs w:val="24"/>
          <w:lang w:eastAsia="hi-IN" w:bidi="hi-IN"/>
        </w:rPr>
        <w:t>a szakképzésről szóló 2011. évi CLXXXVII. törvény,</w:t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</w:p>
    <w:p w:rsidR="00DC5F89" w:rsidRPr="00BF14E4" w:rsidRDefault="00DC5F89" w:rsidP="00DC5F89">
      <w:pPr>
        <w:widowControl w:val="0"/>
        <w:suppressAutoHyphens/>
        <w:spacing w:after="0"/>
        <w:ind w:left="915"/>
        <w:rPr>
          <w:rFonts w:eastAsia="Times New Roman" w:cs="Times New Roman"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kern w:val="1"/>
          <w:szCs w:val="24"/>
          <w:lang w:eastAsia="hi-IN" w:bidi="hi-IN"/>
        </w:rPr>
        <w:t>valamint</w:t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</w:p>
    <w:p w:rsidR="00DC5F89" w:rsidRPr="00BF14E4" w:rsidRDefault="00DC5F89" w:rsidP="00DC5F89">
      <w:pPr>
        <w:widowControl w:val="0"/>
        <w:numPr>
          <w:ilvl w:val="0"/>
          <w:numId w:val="10"/>
        </w:numPr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kern w:val="1"/>
          <w:szCs w:val="24"/>
          <w:lang w:eastAsia="hi-IN" w:bidi="hi-IN"/>
        </w:rPr>
        <w:t>az Országos Képzési Jegyzékről és az Országos Képzési Jegyzék módosításának eljárásrendjéről szóló 150/2012. (VII. 6.) Korm</w:t>
      </w:r>
      <w:r w:rsidR="00F9535C">
        <w:rPr>
          <w:rFonts w:eastAsia="Times New Roman" w:cs="Times New Roman"/>
          <w:kern w:val="1"/>
          <w:szCs w:val="24"/>
          <w:lang w:eastAsia="hi-IN" w:bidi="hi-IN"/>
        </w:rPr>
        <w:t xml:space="preserve">. </w:t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>rendelet,</w:t>
      </w:r>
    </w:p>
    <w:p w:rsidR="00DC5F89" w:rsidRPr="00BF14E4" w:rsidRDefault="00DC5F89" w:rsidP="00DC5F89">
      <w:pPr>
        <w:widowControl w:val="0"/>
        <w:numPr>
          <w:ilvl w:val="0"/>
          <w:numId w:val="10"/>
        </w:numPr>
        <w:suppressAutoHyphens/>
        <w:spacing w:after="0"/>
        <w:ind w:left="1288" w:hanging="373"/>
        <w:rPr>
          <w:rFonts w:eastAsia="Times New Roman" w:cs="Times New Roman"/>
          <w:szCs w:val="24"/>
          <w:lang w:eastAsia="hu-HU"/>
        </w:rPr>
      </w:pPr>
      <w:r w:rsidRPr="00BF14E4">
        <w:rPr>
          <w:rFonts w:eastAsia="Times New Roman" w:cs="Times New Roman"/>
          <w:szCs w:val="24"/>
          <w:lang w:eastAsia="hu-HU"/>
        </w:rPr>
        <w:t>az állam által elismert szakképesítések szakmai követelménymoduljairól</w:t>
      </w:r>
      <w:r w:rsidRPr="00BF14E4">
        <w:rPr>
          <w:rFonts w:eastAsia="Times New Roman" w:cs="Times New Roman"/>
          <w:iCs/>
          <w:szCs w:val="24"/>
          <w:lang w:eastAsia="hu-HU"/>
        </w:rPr>
        <w:t xml:space="preserve"> szóló</w:t>
      </w:r>
      <w:r w:rsidRPr="00BF14E4">
        <w:rPr>
          <w:rFonts w:eastAsia="Times New Roman" w:cs="Times New Roman"/>
          <w:szCs w:val="24"/>
          <w:lang w:eastAsia="hu-HU"/>
        </w:rPr>
        <w:t xml:space="preserve"> 217/2012. (VIII. 9.) Korm</w:t>
      </w:r>
      <w:r w:rsidR="00F9535C">
        <w:rPr>
          <w:rFonts w:eastAsia="Times New Roman" w:cs="Times New Roman"/>
          <w:szCs w:val="24"/>
          <w:lang w:eastAsia="hu-HU"/>
        </w:rPr>
        <w:t xml:space="preserve">. </w:t>
      </w:r>
      <w:r w:rsidRPr="00BF14E4">
        <w:rPr>
          <w:rFonts w:eastAsia="Times New Roman" w:cs="Times New Roman"/>
          <w:szCs w:val="24"/>
          <w:lang w:eastAsia="hu-HU"/>
        </w:rPr>
        <w:t xml:space="preserve">rendelet, </w:t>
      </w:r>
      <w:r w:rsidR="00F9535C">
        <w:rPr>
          <w:rFonts w:eastAsia="Times New Roman" w:cs="Times New Roman"/>
          <w:szCs w:val="24"/>
          <w:lang w:eastAsia="hu-HU"/>
        </w:rPr>
        <w:t>és</w:t>
      </w:r>
    </w:p>
    <w:p w:rsidR="00DC5F89" w:rsidRPr="00BF14E4" w:rsidRDefault="00DC5F89" w:rsidP="00DC5F89">
      <w:pPr>
        <w:spacing w:after="0"/>
        <w:ind w:left="1288" w:hanging="373"/>
        <w:rPr>
          <w:rFonts w:eastAsia="Times New Roman" w:cs="Times New Roman"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szCs w:val="24"/>
          <w:lang w:eastAsia="hu-HU"/>
        </w:rPr>
        <w:t>–</w:t>
      </w:r>
      <w:r w:rsidRPr="00BF14E4">
        <w:rPr>
          <w:rFonts w:eastAsia="Times New Roman" w:cs="Times New Roman"/>
          <w:szCs w:val="24"/>
          <w:lang w:eastAsia="hu-HU"/>
        </w:rPr>
        <w:tab/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 xml:space="preserve">a 21 215 02 Mézeskalács-készítő részszakképesítés szakmai és vizsgakövetelményeit tartalmazó rendelet </w:t>
      </w: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kern w:val="1"/>
          <w:szCs w:val="24"/>
          <w:lang w:eastAsia="hi-IN" w:bidi="hi-IN"/>
        </w:rPr>
        <w:t>alapján készült.</w:t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b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b/>
          <w:kern w:val="1"/>
          <w:szCs w:val="24"/>
          <w:lang w:eastAsia="hi-IN" w:bidi="hi-IN"/>
        </w:rPr>
        <w:t>II. A részszakképesítés alapadatai</w:t>
      </w: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b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iCs/>
          <w:kern w:val="1"/>
          <w:szCs w:val="24"/>
          <w:lang w:eastAsia="hi-IN" w:bidi="hi-IN"/>
        </w:rPr>
        <w:t xml:space="preserve">A részszakképesítés azonosító száma: </w:t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>21 215 02</w:t>
      </w: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iCs/>
          <w:kern w:val="1"/>
          <w:szCs w:val="24"/>
          <w:lang w:eastAsia="hi-IN" w:bidi="hi-IN"/>
        </w:rPr>
        <w:t xml:space="preserve">A részszakképesítés megnevezése: </w:t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>Mézeskalács-készítő</w:t>
      </w: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iCs/>
          <w:kern w:val="1"/>
          <w:szCs w:val="24"/>
          <w:lang w:eastAsia="hi-IN" w:bidi="hi-IN"/>
        </w:rPr>
        <w:t xml:space="preserve">A szakmacsoport </w:t>
      </w:r>
      <w:r w:rsidRPr="00BF14E4">
        <w:rPr>
          <w:rFonts w:eastAsia="Times New Roman" w:cs="Times New Roman"/>
          <w:iCs/>
          <w:szCs w:val="24"/>
          <w:lang w:eastAsia="hu-HU"/>
        </w:rPr>
        <w:t>száma és megnevezése</w:t>
      </w:r>
      <w:r w:rsidRPr="00BF14E4">
        <w:rPr>
          <w:rFonts w:eastAsia="Times New Roman" w:cs="Times New Roman"/>
          <w:iCs/>
          <w:kern w:val="1"/>
          <w:szCs w:val="24"/>
          <w:lang w:eastAsia="hi-IN" w:bidi="hi-IN"/>
        </w:rPr>
        <w:t>: 21. Élelmiszeripar</w:t>
      </w: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iCs/>
          <w:kern w:val="1"/>
          <w:szCs w:val="24"/>
          <w:lang w:eastAsia="hi-IN" w:bidi="hi-IN"/>
        </w:rPr>
        <w:t xml:space="preserve">Ágazati besorolás </w:t>
      </w:r>
      <w:r w:rsidRPr="00BF14E4">
        <w:rPr>
          <w:rFonts w:eastAsia="Times New Roman" w:cs="Times New Roman"/>
          <w:iCs/>
          <w:szCs w:val="24"/>
          <w:lang w:eastAsia="hu-HU"/>
        </w:rPr>
        <w:t>száma és megnevezése</w:t>
      </w:r>
      <w:r w:rsidRPr="00BF14E4">
        <w:rPr>
          <w:rFonts w:eastAsia="Times New Roman" w:cs="Times New Roman"/>
          <w:iCs/>
          <w:kern w:val="1"/>
          <w:szCs w:val="24"/>
          <w:lang w:eastAsia="hi-IN" w:bidi="hi-IN"/>
        </w:rPr>
        <w:t>: XXXVI. Élelmiszeripar</w:t>
      </w: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iCs/>
          <w:kern w:val="1"/>
          <w:szCs w:val="24"/>
          <w:lang w:eastAsia="hi-IN" w:bidi="hi-IN"/>
        </w:rPr>
        <w:t>Elméleti képzési idő aránya: 30%</w:t>
      </w: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iCs/>
          <w:kern w:val="1"/>
          <w:szCs w:val="24"/>
          <w:lang w:eastAsia="hi-IN" w:bidi="hi-IN"/>
        </w:rPr>
        <w:t>Gyakorlati képzési idő aránya: 70%</w:t>
      </w: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tabs>
          <w:tab w:val="left" w:pos="1260"/>
        </w:tabs>
        <w:suppressAutoHyphens/>
        <w:spacing w:after="0"/>
        <w:rPr>
          <w:rFonts w:eastAsia="Times New Roman" w:cs="Times New Roman"/>
          <w:b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b/>
          <w:kern w:val="1"/>
          <w:szCs w:val="24"/>
          <w:lang w:eastAsia="hi-IN" w:bidi="hi-IN"/>
        </w:rPr>
        <w:t>III. A szakképzésbe történő belépés feltételei</w:t>
      </w: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  <w:smartTag w:uri="urn:schemas-microsoft-com:office:smarttags" w:element="metricconverter">
        <w:r w:rsidRPr="00BF14E4">
          <w:rPr>
            <w:rFonts w:eastAsia="Times New Roman" w:cs="Times New Roman"/>
            <w:iCs/>
            <w:kern w:val="1"/>
            <w:szCs w:val="24"/>
            <w:lang w:eastAsia="hi-IN" w:bidi="hi-IN"/>
          </w:rPr>
          <w:t>Iskola</w:t>
        </w:r>
      </w:smartTag>
      <w:r w:rsidRPr="00BF14E4">
        <w:rPr>
          <w:rFonts w:eastAsia="Times New Roman" w:cs="Times New Roman"/>
          <w:iCs/>
          <w:kern w:val="1"/>
          <w:szCs w:val="24"/>
          <w:lang w:eastAsia="hi-IN" w:bidi="hi-IN"/>
        </w:rPr>
        <w:t>i előképzettség: hat általános iskolai évfolyam elvégzése</w:t>
      </w:r>
      <w:r w:rsidRPr="00BF14E4" w:rsidDel="0079137F">
        <w:rPr>
          <w:rFonts w:eastAsia="Times New Roman" w:cs="Times New Roman"/>
          <w:iCs/>
          <w:kern w:val="1"/>
          <w:szCs w:val="24"/>
          <w:lang w:eastAsia="hi-IN" w:bidi="hi-IN"/>
        </w:rPr>
        <w:t xml:space="preserve"> </w:t>
      </w: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iCs/>
          <w:kern w:val="1"/>
          <w:szCs w:val="24"/>
          <w:lang w:eastAsia="hi-IN" w:bidi="hi-IN"/>
        </w:rPr>
        <w:t>Betöltött 15. életév</w:t>
      </w: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autoSpaceDE w:val="0"/>
        <w:autoSpaceDN w:val="0"/>
        <w:adjustRightInd w:val="0"/>
        <w:spacing w:after="0"/>
        <w:rPr>
          <w:rFonts w:eastAsia="Times New Roman" w:cs="Times New Roman"/>
          <w:iCs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iCs/>
          <w:kern w:val="1"/>
          <w:szCs w:val="24"/>
          <w:lang w:eastAsia="hi-IN" w:bidi="hi-IN"/>
        </w:rPr>
        <w:t>Egészségügyi alkalmassági követelmények: szükségesek</w:t>
      </w: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b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b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b/>
          <w:kern w:val="1"/>
          <w:szCs w:val="24"/>
          <w:lang w:eastAsia="hi-IN" w:bidi="hi-IN"/>
        </w:rPr>
        <w:lastRenderedPageBreak/>
        <w:t>IV.</w:t>
      </w:r>
      <w:r w:rsidRPr="00BF14E4">
        <w:rPr>
          <w:rFonts w:eastAsia="Times New Roman" w:cs="Times New Roman"/>
          <w:b/>
          <w:kern w:val="1"/>
          <w:szCs w:val="24"/>
          <w:lang w:eastAsia="hi-IN" w:bidi="hi-IN"/>
        </w:rPr>
        <w:tab/>
        <w:t>A szakképzés szervezésének feltételei</w:t>
      </w: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b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b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b/>
          <w:kern w:val="1"/>
          <w:szCs w:val="24"/>
          <w:lang w:eastAsia="hi-IN" w:bidi="hi-IN"/>
        </w:rPr>
        <w:t>Személyi feltételek</w:t>
      </w: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kern w:val="1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kern w:val="1"/>
          <w:szCs w:val="24"/>
          <w:lang w:eastAsia="hi-IN" w:bidi="hi-IN"/>
        </w:rPr>
        <w:t>Ezen túl az alábbi tantárgyak oktatására az alábbi végzettséggel rendelkező szakember alkalmazható:</w:t>
      </w: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DC5F89" w:rsidRPr="00BF14E4" w:rsidTr="00DC5F89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89" w:rsidRPr="00BF14E4" w:rsidRDefault="00DC5F89" w:rsidP="00DC5F89">
            <w:pPr>
              <w:widowControl w:val="0"/>
              <w:suppressAutoHyphens/>
              <w:spacing w:after="0"/>
              <w:jc w:val="center"/>
              <w:rPr>
                <w:rFonts w:eastAsia="Times New Roman" w:cs="Times New Roman"/>
                <w:b/>
                <w:kern w:val="1"/>
                <w:szCs w:val="24"/>
                <w:lang w:eastAsia="hi-IN" w:bidi="hi-IN"/>
              </w:rPr>
            </w:pPr>
            <w:r w:rsidRPr="00BF14E4">
              <w:rPr>
                <w:rFonts w:eastAsia="Times New Roman" w:cs="Times New Roman"/>
                <w:b/>
                <w:kern w:val="1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89" w:rsidRPr="00BF14E4" w:rsidRDefault="00DC5F89" w:rsidP="00DC5F89">
            <w:pPr>
              <w:widowControl w:val="0"/>
              <w:suppressAutoHyphens/>
              <w:spacing w:after="0"/>
              <w:jc w:val="center"/>
              <w:rPr>
                <w:rFonts w:eastAsia="Times New Roman" w:cs="Times New Roman"/>
                <w:b/>
                <w:kern w:val="1"/>
                <w:szCs w:val="24"/>
                <w:lang w:eastAsia="hi-IN" w:bidi="hi-IN"/>
              </w:rPr>
            </w:pPr>
            <w:r w:rsidRPr="00BF14E4">
              <w:rPr>
                <w:rFonts w:eastAsia="Times New Roman" w:cs="Times New Roman"/>
                <w:b/>
                <w:kern w:val="1"/>
                <w:szCs w:val="24"/>
                <w:lang w:eastAsia="hi-IN" w:bidi="hi-IN"/>
              </w:rPr>
              <w:t>Szakképesítés/Szakképzettség</w:t>
            </w:r>
          </w:p>
        </w:tc>
      </w:tr>
      <w:tr w:rsidR="00DC5F89" w:rsidRPr="00BF14E4" w:rsidTr="00DC5F89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89" w:rsidRPr="00BF14E4" w:rsidRDefault="00DC5F89" w:rsidP="00DC5F89">
            <w:pPr>
              <w:widowControl w:val="0"/>
              <w:suppressAutoHyphens/>
              <w:spacing w:after="0"/>
              <w:rPr>
                <w:rFonts w:eastAsia="Times New Roman" w:cs="Times New Roman"/>
                <w:bCs/>
                <w:kern w:val="1"/>
                <w:szCs w:val="24"/>
                <w:lang w:eastAsia="hi-IN" w:bidi="hi-IN"/>
              </w:rPr>
            </w:pPr>
            <w:r w:rsidRPr="00BF14E4">
              <w:rPr>
                <w:rFonts w:eastAsia="Times New Roman" w:cs="Times New Roman"/>
                <w:bCs/>
                <w:kern w:val="1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89" w:rsidRPr="00BF14E4" w:rsidRDefault="00DC5F89" w:rsidP="00DC5F89">
            <w:pPr>
              <w:widowControl w:val="0"/>
              <w:suppressAutoHyphens/>
              <w:spacing w:after="0"/>
              <w:rPr>
                <w:rFonts w:eastAsia="Times New Roman" w:cs="Times New Roman"/>
                <w:kern w:val="1"/>
                <w:szCs w:val="24"/>
                <w:lang w:eastAsia="hi-IN" w:bidi="hi-IN"/>
              </w:rPr>
            </w:pPr>
            <w:r w:rsidRPr="00BF14E4">
              <w:rPr>
                <w:rFonts w:eastAsia="Times New Roman" w:cs="Times New Roman"/>
                <w:kern w:val="1"/>
                <w:szCs w:val="24"/>
                <w:lang w:eastAsia="hi-IN" w:bidi="hi-IN"/>
              </w:rPr>
              <w:t>-</w:t>
            </w:r>
          </w:p>
        </w:tc>
      </w:tr>
    </w:tbl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b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b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b/>
          <w:kern w:val="1"/>
          <w:szCs w:val="24"/>
          <w:lang w:eastAsia="hi-IN" w:bidi="hi-IN"/>
        </w:rPr>
        <w:t>Tárgyi feltételek</w:t>
      </w: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kern w:val="1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további részletei az alábbiak: Nincs.</w:t>
      </w: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i/>
          <w:kern w:val="1"/>
          <w:szCs w:val="24"/>
          <w:lang w:eastAsia="hi-IN" w:bidi="hi-IN"/>
        </w:rPr>
        <w:t>Ajánlás a szakmai képzés lebonyolításához szükséges további eszközökre és felszerelésekre:</w:t>
      </w:r>
      <w:r w:rsidRPr="00BF14E4">
        <w:rPr>
          <w:rFonts w:eastAsia="Times New Roman" w:cs="Times New Roman"/>
          <w:kern w:val="1"/>
          <w:szCs w:val="24"/>
          <w:lang w:eastAsia="hi-IN" w:bidi="hi-IN"/>
        </w:rPr>
        <w:tab/>
      </w: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i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i/>
          <w:kern w:val="1"/>
          <w:szCs w:val="24"/>
          <w:lang w:eastAsia="hi-IN" w:bidi="hi-IN"/>
        </w:rPr>
        <w:t>Nincs.</w:t>
      </w:r>
    </w:p>
    <w:p w:rsidR="00DC5F89" w:rsidRPr="00BF14E4" w:rsidRDefault="00DC5F89" w:rsidP="00DC5F89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</w:p>
    <w:p w:rsidR="00DC5F89" w:rsidRPr="00BF14E4" w:rsidRDefault="00DC5F89" w:rsidP="00DC5F89">
      <w:pPr>
        <w:widowControl w:val="0"/>
        <w:numPr>
          <w:ilvl w:val="0"/>
          <w:numId w:val="11"/>
        </w:numPr>
        <w:suppressAutoHyphens/>
        <w:spacing w:after="0"/>
        <w:rPr>
          <w:rFonts w:eastAsia="Times New Roman" w:cs="Times New Roman"/>
          <w:b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b/>
          <w:kern w:val="1"/>
          <w:szCs w:val="24"/>
          <w:lang w:eastAsia="hi-IN" w:bidi="hi-IN"/>
        </w:rPr>
        <w:t>A s</w:t>
      </w:r>
      <w:r w:rsidR="00EE60AF">
        <w:rPr>
          <w:rFonts w:eastAsia="Times New Roman" w:cs="Times New Roman"/>
          <w:b/>
          <w:kern w:val="1"/>
          <w:szCs w:val="24"/>
          <w:lang w:eastAsia="hi-IN" w:bidi="hi-IN"/>
        </w:rPr>
        <w:t>rész</w:t>
      </w:r>
      <w:r w:rsidRPr="00BF14E4">
        <w:rPr>
          <w:rFonts w:eastAsia="Times New Roman" w:cs="Times New Roman"/>
          <w:b/>
          <w:kern w:val="1"/>
          <w:szCs w:val="24"/>
          <w:lang w:eastAsia="hi-IN" w:bidi="hi-IN"/>
        </w:rPr>
        <w:t>zakképesítés óraterve nappali rendszerű oktatásra</w:t>
      </w:r>
    </w:p>
    <w:p w:rsidR="00DC5F89" w:rsidRPr="00BF14E4" w:rsidRDefault="00DC5F89" w:rsidP="00DC5F89">
      <w:pPr>
        <w:spacing w:after="0"/>
        <w:rPr>
          <w:rFonts w:eastAsia="Times New Roman" w:cs="Times New Roman"/>
          <w:szCs w:val="24"/>
          <w:lang w:eastAsia="hu-HU"/>
        </w:rPr>
      </w:pPr>
    </w:p>
    <w:p w:rsidR="00DC5F89" w:rsidRPr="00BF14E4" w:rsidRDefault="00DC5F89" w:rsidP="00DC5F89">
      <w:pPr>
        <w:widowControl w:val="0"/>
        <w:shd w:val="clear" w:color="auto" w:fill="FFFFFF"/>
        <w:suppressAutoHyphens/>
        <w:spacing w:after="0"/>
        <w:rPr>
          <w:rFonts w:eastAsia="Lucida Sans Unicode" w:cs="Times New Roman"/>
          <w:kern w:val="1"/>
          <w:szCs w:val="24"/>
          <w:lang w:eastAsia="hi-IN" w:bidi="hi-IN"/>
        </w:rPr>
      </w:pPr>
      <w:r w:rsidRPr="00BF14E4">
        <w:rPr>
          <w:rFonts w:eastAsia="Lucida Sans Unicode" w:cs="Times New Roman"/>
          <w:kern w:val="1"/>
          <w:szCs w:val="24"/>
          <w:lang w:eastAsia="hi-IN" w:bidi="hi-IN"/>
        </w:rPr>
        <w:t>A képzés heti és éves szakmai óraszámai hosszab</w:t>
      </w:r>
      <w:r w:rsidRPr="00BF14E4">
        <w:rPr>
          <w:rFonts w:eastAsia="Times New Roman" w:cs="Times New Roman"/>
          <w:szCs w:val="24"/>
          <w:lang w:eastAsia="hu-HU"/>
        </w:rPr>
        <w:t>b képzési idejű részszakképesítés oktatásához:</w:t>
      </w:r>
      <w:r w:rsidRPr="00BF14E4">
        <w:rPr>
          <w:rFonts w:eastAsia="Lucida Sans Unicode" w:cs="Times New Roman"/>
          <w:kern w:val="1"/>
          <w:szCs w:val="24"/>
          <w:lang w:eastAsia="hi-IN" w:bidi="hi-IN"/>
        </w:rPr>
        <w:t xml:space="preserve"> </w:t>
      </w:r>
    </w:p>
    <w:p w:rsidR="00DC5F89" w:rsidRPr="00BF14E4" w:rsidRDefault="00DC5F89" w:rsidP="00DC5F89">
      <w:pPr>
        <w:widowControl w:val="0"/>
        <w:shd w:val="clear" w:color="auto" w:fill="FFFFFF"/>
        <w:suppressAutoHyphens/>
        <w:spacing w:after="0"/>
        <w:rPr>
          <w:rFonts w:eastAsia="Lucida Sans Unicode" w:cs="Times New Roman"/>
          <w:kern w:val="1"/>
          <w:szCs w:val="24"/>
          <w:lang w:eastAsia="hi-IN" w:bidi="hi-IN"/>
        </w:rPr>
      </w:pPr>
    </w:p>
    <w:tbl>
      <w:tblPr>
        <w:tblW w:w="937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0"/>
        <w:gridCol w:w="1628"/>
        <w:gridCol w:w="1874"/>
        <w:gridCol w:w="1874"/>
        <w:gridCol w:w="1874"/>
      </w:tblGrid>
      <w:tr w:rsidR="00DC5F89" w:rsidRPr="00BF14E4" w:rsidTr="00AD14F8">
        <w:trPr>
          <w:trHeight w:val="264"/>
        </w:trPr>
        <w:tc>
          <w:tcPr>
            <w:tcW w:w="2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16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EE60AF" w:rsidP="00EE60AF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/>
              </w:rPr>
              <w:t>SZ</w:t>
            </w:r>
            <w:r w:rsidR="00DC5F89"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H/1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EE60AF" w:rsidP="00EE60AF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/>
              </w:rPr>
              <w:t>SZ</w:t>
            </w:r>
            <w:r w:rsidR="00DC5F89"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H/1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EE60AF" w:rsidP="00EE60AF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/>
              </w:rPr>
              <w:t>SZ</w:t>
            </w:r>
            <w:r w:rsidR="00DC5F89"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H/2 évfolyam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EE60AF" w:rsidP="00EE60AF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/>
              </w:rPr>
              <w:t>SZ</w:t>
            </w:r>
            <w:r w:rsidR="00DC5F89"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H/2 évfolyam</w:t>
            </w:r>
          </w:p>
        </w:tc>
      </w:tr>
      <w:tr w:rsidR="00DC5F89" w:rsidRPr="00BF14E4" w:rsidTr="00AD14F8">
        <w:trPr>
          <w:trHeight w:val="253"/>
        </w:trPr>
        <w:tc>
          <w:tcPr>
            <w:tcW w:w="2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évfolyam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évfolyam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heti óraszám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éves óraszám</w:t>
            </w:r>
          </w:p>
        </w:tc>
      </w:tr>
      <w:tr w:rsidR="00DC5F89" w:rsidRPr="00BF14E4" w:rsidTr="00AD14F8">
        <w:trPr>
          <w:trHeight w:val="253"/>
        </w:trPr>
        <w:tc>
          <w:tcPr>
            <w:tcW w:w="2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heti óraszám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éves óraszám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2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(35 héttel)</w:t>
            </w:r>
          </w:p>
        </w:tc>
      </w:tr>
      <w:tr w:rsidR="00DC5F89" w:rsidRPr="00BF14E4" w:rsidTr="00AD14F8">
        <w:trPr>
          <w:trHeight w:val="264"/>
        </w:trPr>
        <w:tc>
          <w:tcPr>
            <w:tcW w:w="2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2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(36 héttel)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2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2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2"/>
                <w:lang w:eastAsia="hu-HU"/>
              </w:rPr>
              <w:t> </w:t>
            </w:r>
          </w:p>
        </w:tc>
      </w:tr>
      <w:tr w:rsidR="00DC5F89" w:rsidRPr="00BF14E4" w:rsidTr="00AD14F8">
        <w:trPr>
          <w:trHeight w:val="518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Közismeret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864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595</w:t>
            </w:r>
          </w:p>
        </w:tc>
      </w:tr>
      <w:tr w:rsidR="00DC5F89" w:rsidRPr="00BF14E4" w:rsidTr="00AD14F8">
        <w:trPr>
          <w:trHeight w:val="518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Szakmai elmélet és gyakorlat együtt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7,5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270+105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14,5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507,5</w:t>
            </w:r>
          </w:p>
        </w:tc>
      </w:tr>
      <w:tr w:rsidR="00DC5F89" w:rsidRPr="00BF14E4" w:rsidTr="00AD14F8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Összesen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31,5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1134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31,5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1102,5</w:t>
            </w:r>
          </w:p>
        </w:tc>
      </w:tr>
      <w:tr w:rsidR="00DC5F89" w:rsidRPr="00BF14E4" w:rsidTr="00AD14F8">
        <w:trPr>
          <w:trHeight w:val="253"/>
        </w:trPr>
        <w:tc>
          <w:tcPr>
            <w:tcW w:w="2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8-10% szabad sáv </w:t>
            </w:r>
          </w:p>
        </w:tc>
        <w:tc>
          <w:tcPr>
            <w:tcW w:w="16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3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108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2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70</w:t>
            </w:r>
          </w:p>
        </w:tc>
      </w:tr>
      <w:tr w:rsidR="00DC5F89" w:rsidRPr="00BF14E4" w:rsidTr="00AD14F8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(közismereti rész)</w:t>
            </w:r>
          </w:p>
        </w:tc>
        <w:tc>
          <w:tcPr>
            <w:tcW w:w="16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</w:tr>
      <w:tr w:rsidR="00DC5F89" w:rsidRPr="00BF14E4" w:rsidTr="00AD14F8">
        <w:trPr>
          <w:trHeight w:val="634"/>
        </w:trPr>
        <w:tc>
          <w:tcPr>
            <w:tcW w:w="2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 xml:space="preserve">8-10% szabad sáv </w:t>
            </w:r>
          </w:p>
        </w:tc>
        <w:tc>
          <w:tcPr>
            <w:tcW w:w="16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0,5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18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1,5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52,5</w:t>
            </w:r>
          </w:p>
        </w:tc>
      </w:tr>
      <w:tr w:rsidR="00DC5F89" w:rsidRPr="00BF14E4" w:rsidTr="00AD14F8">
        <w:trPr>
          <w:trHeight w:val="422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(szakmai rész)</w:t>
            </w:r>
          </w:p>
        </w:tc>
        <w:tc>
          <w:tcPr>
            <w:tcW w:w="16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</w:tr>
      <w:tr w:rsidR="00DC5F89" w:rsidRPr="00BF14E4" w:rsidTr="00AD14F8">
        <w:trPr>
          <w:trHeight w:val="253"/>
        </w:trPr>
        <w:tc>
          <w:tcPr>
            <w:tcW w:w="21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Mindösszesen</w:t>
            </w:r>
          </w:p>
        </w:tc>
        <w:tc>
          <w:tcPr>
            <w:tcW w:w="16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35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1260+105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35</w:t>
            </w:r>
          </w:p>
        </w:tc>
        <w:tc>
          <w:tcPr>
            <w:tcW w:w="1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1225</w:t>
            </w:r>
          </w:p>
        </w:tc>
      </w:tr>
      <w:tr w:rsidR="00DC5F89" w:rsidRPr="00BF14E4" w:rsidTr="00AD14F8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Cs w:val="24"/>
                <w:lang w:eastAsia="hu-HU"/>
              </w:rPr>
              <w:t>(teljes képzés ideje)</w:t>
            </w:r>
          </w:p>
        </w:tc>
        <w:tc>
          <w:tcPr>
            <w:tcW w:w="16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1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</w:tr>
    </w:tbl>
    <w:p w:rsidR="00E97F8C" w:rsidRPr="00BF14E4" w:rsidRDefault="00E97F8C" w:rsidP="00E97F8C">
      <w:pPr>
        <w:spacing w:after="0"/>
        <w:rPr>
          <w:rFonts w:eastAsia="Times New Roman" w:cs="Times New Roman"/>
          <w:szCs w:val="24"/>
          <w:lang w:eastAsia="hu-HU"/>
        </w:rPr>
      </w:pPr>
    </w:p>
    <w:p w:rsidR="00C11C73" w:rsidRPr="00BF14E4" w:rsidRDefault="00AD14F8" w:rsidP="00AD14F8">
      <w:pPr>
        <w:widowControl w:val="0"/>
        <w:suppressAutoHyphens/>
        <w:spacing w:after="0"/>
        <w:jc w:val="left"/>
        <w:rPr>
          <w:rFonts w:eastAsia="Times New Roman" w:cs="Times New Roman"/>
          <w:szCs w:val="24"/>
          <w:lang w:eastAsia="hu-HU"/>
        </w:rPr>
        <w:sectPr w:rsidR="00C11C73" w:rsidRPr="00BF14E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D14F8">
        <w:rPr>
          <w:rFonts w:eastAsia="Times New Roman" w:cs="Times New Roman"/>
          <w:szCs w:val="24"/>
          <w:lang w:eastAsia="hu-HU"/>
        </w:rPr>
        <w:t>A részszakképesítés oktatására fordítható idő 953 óra (270+105+507,5+18+52,5) nyári összefüggő gyakorlattal és szakmai szabadsávval együtt.</w:t>
      </w:r>
    </w:p>
    <w:p w:rsidR="00E97F8C" w:rsidRPr="00BF14E4" w:rsidRDefault="00E97F8C" w:rsidP="00E97F8C">
      <w:pPr>
        <w:widowControl w:val="0"/>
        <w:suppressAutoHyphens/>
        <w:spacing w:after="0"/>
        <w:jc w:val="center"/>
        <w:rPr>
          <w:rFonts w:eastAsia="Times New Roman" w:cs="Times New Roman"/>
          <w:szCs w:val="24"/>
          <w:lang w:eastAsia="hu-HU"/>
        </w:rPr>
      </w:pPr>
      <w:r w:rsidRPr="00BF14E4">
        <w:rPr>
          <w:rFonts w:eastAsia="Times New Roman" w:cs="Times New Roman"/>
          <w:szCs w:val="24"/>
          <w:lang w:eastAsia="hu-HU"/>
        </w:rPr>
        <w:lastRenderedPageBreak/>
        <w:t>1. számú táblázat</w:t>
      </w:r>
    </w:p>
    <w:p w:rsidR="00E97F8C" w:rsidRPr="00BF14E4" w:rsidRDefault="00E97F8C" w:rsidP="00E97F8C">
      <w:pPr>
        <w:spacing w:after="0"/>
        <w:jc w:val="center"/>
        <w:outlineLvl w:val="2"/>
        <w:rPr>
          <w:rFonts w:eastAsia="Times New Roman" w:cs="Times New Roman"/>
          <w:b/>
          <w:szCs w:val="24"/>
          <w:lang w:eastAsia="hu-HU"/>
        </w:rPr>
      </w:pPr>
      <w:bookmarkStart w:id="1" w:name="_Toc330281762"/>
      <w:bookmarkStart w:id="2" w:name="_Toc330384983"/>
      <w:bookmarkStart w:id="3" w:name="_Toc330981289"/>
      <w:r w:rsidRPr="00BF14E4">
        <w:rPr>
          <w:rFonts w:eastAsia="Times New Roman" w:cs="Times New Roman"/>
          <w:b/>
          <w:szCs w:val="24"/>
          <w:lang w:eastAsia="hu-HU"/>
        </w:rPr>
        <w:t>A szakmai követelménymodulokhoz rendelt tantárgyak heti óraszáma évfolyamonként</w:t>
      </w:r>
      <w:bookmarkEnd w:id="1"/>
      <w:bookmarkEnd w:id="2"/>
      <w:bookmarkEnd w:id="3"/>
      <w:r w:rsidRPr="00BF14E4">
        <w:rPr>
          <w:rFonts w:eastAsia="Times New Roman" w:cs="Times New Roman"/>
          <w:b/>
          <w:szCs w:val="24"/>
          <w:lang w:eastAsia="hu-HU"/>
        </w:rPr>
        <w:t xml:space="preserve"> szabadsáv nélkül</w:t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3"/>
        <w:gridCol w:w="2076"/>
        <w:gridCol w:w="2268"/>
        <w:gridCol w:w="1984"/>
        <w:gridCol w:w="1701"/>
        <w:gridCol w:w="1843"/>
        <w:gridCol w:w="2405"/>
      </w:tblGrid>
      <w:tr w:rsidR="00DC5F89" w:rsidRPr="00BF14E4" w:rsidTr="00DC5F89">
        <w:trPr>
          <w:trHeight w:val="358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DC5F89" w:rsidRPr="00BF14E4" w:rsidTr="00DC5F89">
        <w:trPr>
          <w:trHeight w:val="300"/>
        </w:trPr>
        <w:tc>
          <w:tcPr>
            <w:tcW w:w="1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Szakmai követelmény-modulok</w:t>
            </w:r>
          </w:p>
        </w:tc>
        <w:tc>
          <w:tcPr>
            <w:tcW w:w="20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Tantárgyak</w:t>
            </w:r>
          </w:p>
        </w:tc>
        <w:tc>
          <w:tcPr>
            <w:tcW w:w="1020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Heti óraszám</w:t>
            </w:r>
          </w:p>
        </w:tc>
      </w:tr>
      <w:tr w:rsidR="00DC5F89" w:rsidRPr="00BF14E4" w:rsidTr="00DC5F89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5F89" w:rsidRPr="00BF14E4" w:rsidRDefault="00EE60AF" w:rsidP="00EE60A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</w:t>
            </w:r>
            <w:r w:rsidR="00DC5F89"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H/1 évfolyam</w:t>
            </w:r>
          </w:p>
        </w:tc>
        <w:tc>
          <w:tcPr>
            <w:tcW w:w="42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5F89" w:rsidRPr="00BF14E4" w:rsidRDefault="00EE60AF" w:rsidP="00EE60A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</w:t>
            </w:r>
            <w:r w:rsidR="00DC5F89"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H/2 évfolyam</w:t>
            </w:r>
          </w:p>
        </w:tc>
      </w:tr>
      <w:tr w:rsidR="00DC5F89" w:rsidRPr="00BF14E4" w:rsidTr="00DC5F89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elméleti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gyakorlati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ögy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elméleti 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gyakorlati</w:t>
            </w:r>
          </w:p>
        </w:tc>
      </w:tr>
      <w:tr w:rsidR="00DC5F89" w:rsidRPr="00BF14E4" w:rsidTr="00DC5F89">
        <w:trPr>
          <w:trHeight w:val="587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10942-16</w:t>
            </w:r>
          </w:p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Mézeskalács készítés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Mézeskalács készítés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1,5</w:t>
            </w:r>
          </w:p>
        </w:tc>
        <w:tc>
          <w:tcPr>
            <w:tcW w:w="2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C5F89" w:rsidRPr="00BF14E4" w:rsidTr="00DC5F89">
        <w:trPr>
          <w:trHeight w:val="874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Mézeskalács készítés gyakorlat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4,5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</w:t>
            </w:r>
          </w:p>
        </w:tc>
      </w:tr>
      <w:tr w:rsidR="00DC5F89" w:rsidRPr="00BF14E4" w:rsidTr="00DC5F89">
        <w:trPr>
          <w:trHeight w:val="874"/>
        </w:trPr>
        <w:tc>
          <w:tcPr>
            <w:tcW w:w="175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07434A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11919-16 Élelmiszerelőállítási alapismeretek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Munka- és környezetvédelem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C5F89" w:rsidRPr="00BF14E4" w:rsidTr="00DC5F89">
        <w:trPr>
          <w:trHeight w:val="587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Mikrobiológia és higiénia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C5F89" w:rsidRPr="00BF14E4" w:rsidTr="00DC5F89">
        <w:trPr>
          <w:trHeight w:val="587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Minőségirányítás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C5F89" w:rsidRPr="00BF14E4" w:rsidTr="00DC5F89">
        <w:trPr>
          <w:trHeight w:val="874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Minőség-ellenőrzés gyakorlat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</w:tr>
      <w:tr w:rsidR="00DC5F89" w:rsidRPr="00BF14E4" w:rsidTr="00DC5F89">
        <w:trPr>
          <w:trHeight w:val="874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Gazdasági és fogyasztóvédelmi ismeretek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DC5F89" w:rsidRPr="00BF14E4" w:rsidTr="00DC5F89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 heti elméleti/gyakorlati óraszám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4,5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4,5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DC5F89" w:rsidRPr="00BF14E4" w:rsidTr="00DC5F89">
        <w:trPr>
          <w:trHeight w:val="300"/>
        </w:trPr>
        <w:tc>
          <w:tcPr>
            <w:tcW w:w="38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 heti/ögy óraszám</w:t>
            </w:r>
          </w:p>
        </w:tc>
        <w:tc>
          <w:tcPr>
            <w:tcW w:w="42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42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14,5</w:t>
            </w:r>
          </w:p>
        </w:tc>
      </w:tr>
    </w:tbl>
    <w:p w:rsidR="00E97F8C" w:rsidRPr="00BF14E4" w:rsidRDefault="00E97F8C" w:rsidP="00E97F8C">
      <w:pPr>
        <w:spacing w:after="0"/>
        <w:rPr>
          <w:rFonts w:eastAsia="Times New Roman" w:cs="Times New Roman"/>
          <w:szCs w:val="24"/>
          <w:lang w:eastAsia="hu-HU"/>
        </w:rPr>
      </w:pPr>
    </w:p>
    <w:p w:rsidR="00E97F8C" w:rsidRPr="00BF14E4" w:rsidRDefault="00E97F8C" w:rsidP="00E97F8C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kern w:val="1"/>
          <w:szCs w:val="24"/>
          <w:lang w:eastAsia="hi-IN" w:bidi="hi-IN"/>
        </w:rPr>
        <w:t xml:space="preserve">A kerettanterv szakmai tartalma - a szakképzésről szóló 2011. évi CLXXXVII. törvény 8. § (5) bekezdésének megfelelően - a nappali rendszerű oktatásra meghatározott tanulói éves kötelező összes óraszám szakmai elméleti és gyakorlati képzésre rendelkezésre álló részének legalább 90%-át lefedi. </w:t>
      </w:r>
    </w:p>
    <w:p w:rsidR="00E97F8C" w:rsidRPr="00BF14E4" w:rsidRDefault="00E97F8C" w:rsidP="00E97F8C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kern w:val="1"/>
          <w:szCs w:val="24"/>
          <w:lang w:eastAsia="hi-IN" w:bidi="hi-IN"/>
        </w:rPr>
        <w:lastRenderedPageBreak/>
        <w:t>Az időkeret fennmaradó részének (szabadsáv) szakmai tartalmáról a szakképző iskola szakmai programjában kell rendelkezni.</w:t>
      </w:r>
    </w:p>
    <w:p w:rsidR="00E97F8C" w:rsidRPr="00BF14E4" w:rsidRDefault="00E97F8C" w:rsidP="00E97F8C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</w:p>
    <w:p w:rsidR="00C11C73" w:rsidRPr="00BF14E4" w:rsidRDefault="00E97F8C" w:rsidP="00C11C73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  <w:sectPr w:rsidR="00C11C73" w:rsidRPr="00BF14E4" w:rsidSect="00C11C73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BF14E4">
        <w:rPr>
          <w:rFonts w:eastAsia="Times New Roman" w:cs="Times New Roman"/>
          <w:kern w:val="1"/>
          <w:szCs w:val="24"/>
          <w:lang w:eastAsia="hi-IN" w:bidi="hi-IN"/>
        </w:rPr>
        <w:t>A szakmai és vizsgakövetelményben a szakképesítésre meghatározott elmélet/gyakorlat arányának a teljes kép</w:t>
      </w:r>
      <w:r w:rsidR="00C11C73" w:rsidRPr="00BF14E4">
        <w:rPr>
          <w:rFonts w:eastAsia="Times New Roman" w:cs="Times New Roman"/>
          <w:kern w:val="1"/>
          <w:szCs w:val="24"/>
          <w:lang w:eastAsia="hi-IN" w:bidi="hi-IN"/>
        </w:rPr>
        <w:t>zési idő során kell teljesülni.</w:t>
      </w:r>
    </w:p>
    <w:p w:rsidR="00E97F8C" w:rsidRPr="00BF14E4" w:rsidRDefault="00E97F8C" w:rsidP="00E97F8C">
      <w:pPr>
        <w:spacing w:after="0"/>
        <w:jc w:val="center"/>
        <w:rPr>
          <w:rFonts w:eastAsia="Times New Roman" w:cs="Times New Roman"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kern w:val="1"/>
          <w:szCs w:val="24"/>
          <w:lang w:eastAsia="hi-IN" w:bidi="hi-IN"/>
        </w:rPr>
        <w:lastRenderedPageBreak/>
        <w:t>2. számú táblázat</w:t>
      </w:r>
    </w:p>
    <w:p w:rsidR="00E97F8C" w:rsidRPr="00BF14E4" w:rsidRDefault="00E97F8C" w:rsidP="00E97F8C">
      <w:pPr>
        <w:widowControl w:val="0"/>
        <w:suppressAutoHyphens/>
        <w:spacing w:after="0"/>
        <w:jc w:val="center"/>
        <w:rPr>
          <w:rFonts w:eastAsia="Times New Roman" w:cs="Times New Roman"/>
          <w:b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b/>
          <w:kern w:val="1"/>
          <w:szCs w:val="24"/>
          <w:lang w:eastAsia="hi-IN" w:bidi="hi-IN"/>
        </w:rPr>
        <w:t>A szakmai követelménymodulokhoz rendelt tantárgyak és témakörök óraszáma évfolyamonként</w:t>
      </w:r>
    </w:p>
    <w:tbl>
      <w:tblPr>
        <w:tblW w:w="136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6"/>
        <w:gridCol w:w="2202"/>
        <w:gridCol w:w="1898"/>
        <w:gridCol w:w="1417"/>
        <w:gridCol w:w="1458"/>
        <w:gridCol w:w="1701"/>
        <w:gridCol w:w="1559"/>
        <w:gridCol w:w="1386"/>
      </w:tblGrid>
      <w:tr w:rsidR="00C917E5" w:rsidRPr="00BF14E4" w:rsidTr="00C917E5">
        <w:trPr>
          <w:trHeight w:val="31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DC5F89" w:rsidRPr="00BF14E4" w:rsidTr="00C917E5">
        <w:trPr>
          <w:trHeight w:val="315"/>
        </w:trPr>
        <w:tc>
          <w:tcPr>
            <w:tcW w:w="19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Szakmai követelménymodul</w:t>
            </w:r>
          </w:p>
        </w:tc>
        <w:tc>
          <w:tcPr>
            <w:tcW w:w="22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Tantárgyak/</w:t>
            </w: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témakörök</w:t>
            </w:r>
          </w:p>
        </w:tc>
        <w:tc>
          <w:tcPr>
            <w:tcW w:w="803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Óraszám</w:t>
            </w:r>
          </w:p>
        </w:tc>
        <w:tc>
          <w:tcPr>
            <w:tcW w:w="138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Összesen</w:t>
            </w:r>
          </w:p>
        </w:tc>
      </w:tr>
      <w:tr w:rsidR="00C917E5" w:rsidRPr="00BF14E4" w:rsidTr="00C917E5">
        <w:trPr>
          <w:trHeight w:val="315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7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5F89" w:rsidRPr="00BF14E4" w:rsidRDefault="00EE60AF" w:rsidP="00EE60A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</w:t>
            </w:r>
            <w:r w:rsidR="00DC5F89"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H/1 évfolyam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5F89" w:rsidRPr="00BF14E4" w:rsidRDefault="00EE60AF" w:rsidP="00EE60AF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</w:t>
            </w:r>
            <w:r w:rsidR="00DC5F89"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H/2 évfolyam</w:t>
            </w:r>
          </w:p>
        </w:tc>
        <w:tc>
          <w:tcPr>
            <w:tcW w:w="138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C917E5" w:rsidRPr="00BF14E4" w:rsidTr="00C917E5">
        <w:trPr>
          <w:trHeight w:val="315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elméleti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gyakorlati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ögy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elméleti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gyakorlati</w:t>
            </w:r>
          </w:p>
        </w:tc>
        <w:tc>
          <w:tcPr>
            <w:tcW w:w="138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C917E5" w:rsidRPr="00BF14E4" w:rsidTr="00C917E5">
        <w:trPr>
          <w:trHeight w:val="615"/>
        </w:trPr>
        <w:tc>
          <w:tcPr>
            <w:tcW w:w="199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10942-16 Mézeskalács készítés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Mézeskalács készítés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88</w:t>
            </w:r>
          </w:p>
        </w:tc>
      </w:tr>
      <w:tr w:rsidR="00C917E5" w:rsidRPr="00BF14E4" w:rsidTr="00C917E5">
        <w:trPr>
          <w:trHeight w:val="315"/>
        </w:trPr>
        <w:tc>
          <w:tcPr>
            <w:tcW w:w="19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 termékek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</w:p>
        </w:tc>
      </w:tr>
      <w:tr w:rsidR="00C917E5" w:rsidRPr="00BF14E4" w:rsidTr="00C917E5">
        <w:trPr>
          <w:trHeight w:val="615"/>
        </w:trPr>
        <w:tc>
          <w:tcPr>
            <w:tcW w:w="19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Mézeskalács nyersanyagai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</w:t>
            </w:r>
          </w:p>
        </w:tc>
      </w:tr>
      <w:tr w:rsidR="00C917E5" w:rsidRPr="00BF14E4" w:rsidTr="00C917E5">
        <w:trPr>
          <w:trHeight w:val="520"/>
        </w:trPr>
        <w:tc>
          <w:tcPr>
            <w:tcW w:w="19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 tészták készítése, érlelése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25</w:t>
            </w:r>
          </w:p>
        </w:tc>
      </w:tr>
      <w:tr w:rsidR="00C917E5" w:rsidRPr="00BF14E4" w:rsidTr="00C917E5">
        <w:trPr>
          <w:trHeight w:val="514"/>
        </w:trPr>
        <w:tc>
          <w:tcPr>
            <w:tcW w:w="19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 tészta feldolgozása, sütése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25</w:t>
            </w:r>
          </w:p>
        </w:tc>
      </w:tr>
      <w:tr w:rsidR="00C917E5" w:rsidRPr="00BF14E4" w:rsidTr="00C917E5">
        <w:trPr>
          <w:trHeight w:val="615"/>
        </w:trPr>
        <w:tc>
          <w:tcPr>
            <w:tcW w:w="19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 termékek díszítése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</w:t>
            </w:r>
          </w:p>
        </w:tc>
      </w:tr>
      <w:tr w:rsidR="00C917E5" w:rsidRPr="00BF14E4" w:rsidTr="00C917E5">
        <w:trPr>
          <w:trHeight w:val="616"/>
        </w:trPr>
        <w:tc>
          <w:tcPr>
            <w:tcW w:w="19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 termékek csomagolása, jelölése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</w:t>
            </w:r>
          </w:p>
        </w:tc>
      </w:tr>
      <w:tr w:rsidR="00C917E5" w:rsidRPr="00BF14E4" w:rsidTr="00C917E5">
        <w:trPr>
          <w:trHeight w:val="825"/>
        </w:trPr>
        <w:tc>
          <w:tcPr>
            <w:tcW w:w="19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 termékek készítésének gépei, eszközei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C917E5" w:rsidRPr="00BF14E4" w:rsidTr="00C917E5">
        <w:trPr>
          <w:trHeight w:val="454"/>
        </w:trPr>
        <w:tc>
          <w:tcPr>
            <w:tcW w:w="19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Mézeskalács készítés gyakorlat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162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245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407</w:t>
            </w:r>
          </w:p>
        </w:tc>
      </w:tr>
      <w:tr w:rsidR="00C917E5" w:rsidRPr="00BF14E4" w:rsidTr="00C917E5">
        <w:trPr>
          <w:trHeight w:val="604"/>
        </w:trPr>
        <w:tc>
          <w:tcPr>
            <w:tcW w:w="19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Mézeskalács készítés eszközei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C917E5" w:rsidRPr="00BF14E4" w:rsidTr="00C917E5">
        <w:trPr>
          <w:trHeight w:val="615"/>
        </w:trPr>
        <w:tc>
          <w:tcPr>
            <w:tcW w:w="19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 termékek nyersanyagai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  <w:r w:rsidR="00075252"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24</w:t>
            </w:r>
          </w:p>
        </w:tc>
      </w:tr>
      <w:tr w:rsidR="00C917E5" w:rsidRPr="00BF14E4" w:rsidTr="00C917E5">
        <w:trPr>
          <w:trHeight w:val="556"/>
        </w:trPr>
        <w:tc>
          <w:tcPr>
            <w:tcW w:w="19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 tészták készítése, érlelése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84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  <w:r w:rsidR="00075252"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84</w:t>
            </w:r>
          </w:p>
        </w:tc>
      </w:tr>
      <w:tr w:rsidR="00C917E5" w:rsidRPr="00BF14E4" w:rsidTr="00C917E5">
        <w:trPr>
          <w:trHeight w:val="280"/>
        </w:trPr>
        <w:tc>
          <w:tcPr>
            <w:tcW w:w="19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 tészta feldolgozása és sütése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20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80</w:t>
            </w:r>
          </w:p>
        </w:tc>
      </w:tr>
      <w:tr w:rsidR="00C917E5" w:rsidRPr="00BF14E4" w:rsidTr="00C917E5">
        <w:trPr>
          <w:trHeight w:val="713"/>
        </w:trPr>
        <w:tc>
          <w:tcPr>
            <w:tcW w:w="199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Mézeskalács díszítése, csomagolása, jelölése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144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168</w:t>
            </w:r>
          </w:p>
        </w:tc>
      </w:tr>
      <w:tr w:rsidR="00C917E5" w:rsidRPr="00BF14E4" w:rsidTr="00C917E5">
        <w:trPr>
          <w:trHeight w:val="570"/>
        </w:trPr>
        <w:tc>
          <w:tcPr>
            <w:tcW w:w="19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11919-16 Élelmiszerelőállítási alapismeretek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Mikrobiológia és higiénia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36</w:t>
            </w:r>
          </w:p>
        </w:tc>
      </w:tr>
      <w:tr w:rsidR="00C917E5" w:rsidRPr="00BF14E4" w:rsidTr="00C917E5">
        <w:trPr>
          <w:trHeight w:val="570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Mikrobiológia és higiénia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26</w:t>
            </w:r>
          </w:p>
        </w:tc>
      </w:tr>
      <w:tr w:rsidR="00C917E5" w:rsidRPr="00BF14E4" w:rsidTr="00C917E5">
        <w:trPr>
          <w:trHeight w:val="315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Higiénia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C917E5" w:rsidRPr="00BF14E4" w:rsidTr="00C917E5">
        <w:trPr>
          <w:trHeight w:val="447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Munka és környezetvédelem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36</w:t>
            </w:r>
          </w:p>
        </w:tc>
      </w:tr>
      <w:tr w:rsidR="00C917E5" w:rsidRPr="00BF14E4" w:rsidTr="00C917E5">
        <w:trPr>
          <w:trHeight w:val="555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Munkavédelem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26</w:t>
            </w:r>
          </w:p>
        </w:tc>
      </w:tr>
      <w:tr w:rsidR="00C917E5" w:rsidRPr="00BF14E4" w:rsidTr="00C917E5">
        <w:trPr>
          <w:trHeight w:val="307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Környezetvédelem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</w:t>
            </w:r>
          </w:p>
        </w:tc>
      </w:tr>
      <w:tr w:rsidR="00C917E5" w:rsidRPr="00BF14E4" w:rsidTr="00C917E5">
        <w:trPr>
          <w:trHeight w:val="410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Minőségirányítás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35</w:t>
            </w:r>
          </w:p>
        </w:tc>
      </w:tr>
      <w:tr w:rsidR="00C917E5" w:rsidRPr="00BF14E4" w:rsidTr="00C917E5">
        <w:trPr>
          <w:trHeight w:val="510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Minőségirányítás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35</w:t>
            </w:r>
          </w:p>
        </w:tc>
      </w:tr>
      <w:tr w:rsidR="00C917E5" w:rsidRPr="00BF14E4" w:rsidTr="00C917E5">
        <w:trPr>
          <w:trHeight w:val="580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Minőség-ellenőrzés gyakorlat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105</w:t>
            </w:r>
          </w:p>
        </w:tc>
      </w:tr>
      <w:tr w:rsidR="00C917E5" w:rsidRPr="00BF14E4" w:rsidTr="00C917E5">
        <w:trPr>
          <w:trHeight w:val="404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Laboratóriumi alapok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6</w:t>
            </w:r>
          </w:p>
        </w:tc>
      </w:tr>
      <w:tr w:rsidR="00C917E5" w:rsidRPr="00BF14E4" w:rsidTr="00C917E5">
        <w:trPr>
          <w:trHeight w:val="600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Tömegméréses alapvizsgálatok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C917E5" w:rsidRPr="00BF14E4" w:rsidTr="00C917E5">
        <w:trPr>
          <w:trHeight w:val="930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Térfogatméréses alapvizsgálatok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12</w:t>
            </w:r>
          </w:p>
        </w:tc>
      </w:tr>
      <w:tr w:rsidR="00C917E5" w:rsidRPr="00BF14E4" w:rsidTr="00C917E5">
        <w:trPr>
          <w:trHeight w:val="697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Szakmaspecifikus titrimetriás vizsgálatok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15</w:t>
            </w:r>
          </w:p>
        </w:tc>
      </w:tr>
      <w:tr w:rsidR="00C917E5" w:rsidRPr="00BF14E4" w:rsidTr="00C917E5">
        <w:trPr>
          <w:trHeight w:val="615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Érzékszervi vizsgálatok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</w:t>
            </w:r>
          </w:p>
        </w:tc>
      </w:tr>
      <w:tr w:rsidR="00C917E5" w:rsidRPr="00BF14E4" w:rsidTr="00C917E5">
        <w:trPr>
          <w:trHeight w:val="617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Üzemi minőségell</w:t>
            </w:r>
            <w:r w:rsidR="00C917E5"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</w:t>
            </w: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nőrzés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15</w:t>
            </w:r>
          </w:p>
        </w:tc>
      </w:tr>
      <w:tr w:rsidR="00C917E5" w:rsidRPr="00BF14E4" w:rsidTr="00C917E5">
        <w:trPr>
          <w:trHeight w:val="915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Technológiai tulajdonságok vizsgálata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27</w:t>
            </w:r>
          </w:p>
        </w:tc>
      </w:tr>
      <w:tr w:rsidR="00C917E5" w:rsidRPr="00BF14E4" w:rsidTr="00C917E5">
        <w:trPr>
          <w:trHeight w:val="729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Szárazanyag, koncentráció, sűrűség vizsgálatai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9</w:t>
            </w:r>
          </w:p>
        </w:tc>
      </w:tr>
      <w:tr w:rsidR="00C917E5" w:rsidRPr="00BF14E4" w:rsidTr="00C917E5">
        <w:trPr>
          <w:trHeight w:val="491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Gazdasági és fogy</w:t>
            </w:r>
            <w:r w:rsidR="00C917E5"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sztóvédelmi ismeretek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70</w:t>
            </w:r>
          </w:p>
        </w:tc>
      </w:tr>
      <w:tr w:rsidR="00C917E5" w:rsidRPr="00BF14E4" w:rsidTr="00C917E5">
        <w:trPr>
          <w:trHeight w:val="355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Gazdasági alapok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38</w:t>
            </w:r>
          </w:p>
        </w:tc>
      </w:tr>
      <w:tr w:rsidR="00C917E5" w:rsidRPr="00BF14E4" w:rsidTr="00C917E5">
        <w:trPr>
          <w:trHeight w:val="403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Vállalkozási alapok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16</w:t>
            </w:r>
          </w:p>
        </w:tc>
      </w:tr>
      <w:tr w:rsidR="00C917E5" w:rsidRPr="00BF14E4" w:rsidTr="00C917E5">
        <w:trPr>
          <w:trHeight w:val="315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Marketing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14</w:t>
            </w:r>
          </w:p>
        </w:tc>
      </w:tr>
      <w:tr w:rsidR="00C917E5" w:rsidRPr="00BF14E4" w:rsidTr="00C917E5">
        <w:trPr>
          <w:trHeight w:val="343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Fogyasztóvédelem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</w:p>
        </w:tc>
      </w:tr>
      <w:tr w:rsidR="00C917E5" w:rsidRPr="00BF14E4" w:rsidTr="00C917E5">
        <w:trPr>
          <w:trHeight w:val="315"/>
        </w:trPr>
        <w:tc>
          <w:tcPr>
            <w:tcW w:w="41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 éves elméleti/gyakorlati óraszám: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162</w:t>
            </w:r>
          </w:p>
        </w:tc>
        <w:tc>
          <w:tcPr>
            <w:tcW w:w="14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350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847</w:t>
            </w:r>
          </w:p>
        </w:tc>
      </w:tr>
      <w:tr w:rsidR="00C917E5" w:rsidRPr="00BF14E4" w:rsidTr="00C917E5">
        <w:trPr>
          <w:trHeight w:val="315"/>
        </w:trPr>
        <w:tc>
          <w:tcPr>
            <w:tcW w:w="41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Összes éves/ögy óraszám:</w:t>
            </w:r>
          </w:p>
        </w:tc>
        <w:tc>
          <w:tcPr>
            <w:tcW w:w="33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270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105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507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882</w:t>
            </w:r>
          </w:p>
        </w:tc>
      </w:tr>
      <w:tr w:rsidR="00DC5F89" w:rsidRPr="00BF14E4" w:rsidTr="00C917E5">
        <w:trPr>
          <w:trHeight w:val="315"/>
        </w:trPr>
        <w:tc>
          <w:tcPr>
            <w:tcW w:w="41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Elméleti óraszámok/aránya</w:t>
            </w:r>
          </w:p>
        </w:tc>
        <w:tc>
          <w:tcPr>
            <w:tcW w:w="941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265/30,0% </w:t>
            </w:r>
          </w:p>
        </w:tc>
      </w:tr>
      <w:tr w:rsidR="00DC5F89" w:rsidRPr="00BF14E4" w:rsidTr="00C917E5">
        <w:trPr>
          <w:trHeight w:val="315"/>
        </w:trPr>
        <w:tc>
          <w:tcPr>
            <w:tcW w:w="41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Gyakorlati óraszámok/aránya</w:t>
            </w:r>
          </w:p>
        </w:tc>
        <w:tc>
          <w:tcPr>
            <w:tcW w:w="941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5F89" w:rsidRPr="00BF14E4" w:rsidRDefault="00DC5F89" w:rsidP="00DC5F89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617/70,0% </w:t>
            </w:r>
          </w:p>
        </w:tc>
      </w:tr>
    </w:tbl>
    <w:p w:rsidR="00E97F8C" w:rsidRPr="00BF14E4" w:rsidRDefault="00E97F8C" w:rsidP="00E97F8C">
      <w:pPr>
        <w:widowControl w:val="0"/>
        <w:suppressAutoHyphens/>
        <w:spacing w:after="0"/>
        <w:rPr>
          <w:rFonts w:eastAsia="Times New Roman" w:cs="Times New Roman"/>
          <w:kern w:val="1"/>
          <w:sz w:val="20"/>
          <w:szCs w:val="20"/>
          <w:lang w:eastAsia="hi-IN" w:bidi="hi-IN"/>
        </w:rPr>
      </w:pPr>
      <w:r w:rsidRPr="00BF14E4">
        <w:rPr>
          <w:rFonts w:eastAsia="Times New Roman" w:cs="Times New Roman"/>
          <w:kern w:val="1"/>
          <w:sz w:val="20"/>
          <w:szCs w:val="20"/>
          <w:lang w:eastAsia="hi-IN" w:bidi="hi-IN"/>
        </w:rPr>
        <w:t>Jelmagyarázat: e/elmélet, gy/gyakorlat, ö</w:t>
      </w:r>
      <w:r w:rsidR="00C917E5" w:rsidRPr="00BF14E4">
        <w:rPr>
          <w:rFonts w:eastAsia="Times New Roman" w:cs="Times New Roman"/>
          <w:kern w:val="1"/>
          <w:sz w:val="20"/>
          <w:szCs w:val="20"/>
          <w:lang w:eastAsia="hi-IN" w:bidi="hi-IN"/>
        </w:rPr>
        <w:t>gy/összefüggő szakmai gyakorlat</w:t>
      </w:r>
    </w:p>
    <w:p w:rsidR="00E97F8C" w:rsidRPr="00BF14E4" w:rsidRDefault="00E97F8C" w:rsidP="00E97F8C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kern w:val="1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E97F8C" w:rsidRPr="00BF14E4" w:rsidRDefault="00E97F8C" w:rsidP="00E97F8C">
      <w:pPr>
        <w:widowControl w:val="0"/>
        <w:suppressAutoHyphens/>
        <w:spacing w:after="0"/>
        <w:rPr>
          <w:rFonts w:eastAsia="Times New Roman" w:cs="Times New Roman"/>
          <w:kern w:val="1"/>
          <w:szCs w:val="24"/>
          <w:lang w:eastAsia="hi-IN" w:bidi="hi-IN"/>
        </w:rPr>
      </w:pPr>
    </w:p>
    <w:p w:rsidR="00AD14F8" w:rsidRDefault="00E97F8C" w:rsidP="00AD14F8">
      <w:pPr>
        <w:widowControl w:val="0"/>
        <w:suppressAutoHyphens/>
        <w:spacing w:after="0"/>
        <w:jc w:val="left"/>
        <w:rPr>
          <w:rFonts w:eastAsia="Times New Roman" w:cs="Times New Roman"/>
          <w:i/>
          <w:kern w:val="1"/>
          <w:szCs w:val="24"/>
          <w:lang w:eastAsia="hi-IN" w:bidi="hi-IN"/>
        </w:rPr>
      </w:pPr>
      <w:r w:rsidRPr="00BF14E4">
        <w:rPr>
          <w:rFonts w:eastAsia="Times New Roman" w:cs="Times New Roman"/>
          <w:kern w:val="1"/>
          <w:szCs w:val="24"/>
          <w:lang w:eastAsia="hi-IN" w:bidi="hi-IN"/>
        </w:rPr>
        <w:t xml:space="preserve">A tantárgyakra meghatározott időkeret kötelező érvényű, </w:t>
      </w:r>
      <w:r w:rsidRPr="00BF14E4">
        <w:rPr>
          <w:rFonts w:eastAsia="Times New Roman" w:cs="Times New Roman"/>
          <w:i/>
          <w:kern w:val="1"/>
          <w:szCs w:val="24"/>
          <w:lang w:eastAsia="hi-IN" w:bidi="hi-IN"/>
        </w:rPr>
        <w:t>a témakörökre kialakított óraszám pedig ajánlás.</w:t>
      </w:r>
    </w:p>
    <w:p w:rsidR="00AD14F8" w:rsidRDefault="00AD14F8">
      <w:pPr>
        <w:spacing w:after="160" w:line="259" w:lineRule="auto"/>
        <w:jc w:val="left"/>
        <w:rPr>
          <w:rFonts w:eastAsia="Times New Roman" w:cs="Times New Roman"/>
          <w:i/>
          <w:kern w:val="1"/>
          <w:szCs w:val="24"/>
          <w:lang w:eastAsia="hi-IN" w:bidi="hi-IN"/>
        </w:rPr>
      </w:pPr>
      <w:r>
        <w:rPr>
          <w:rFonts w:eastAsia="Times New Roman" w:cs="Times New Roman"/>
          <w:i/>
          <w:kern w:val="1"/>
          <w:szCs w:val="24"/>
          <w:lang w:eastAsia="hi-IN" w:bidi="hi-IN"/>
        </w:rPr>
        <w:br w:type="page"/>
      </w:r>
    </w:p>
    <w:p w:rsidR="00C72C21" w:rsidRPr="00BF14E4" w:rsidRDefault="00C72C21" w:rsidP="00AD14F8">
      <w:pPr>
        <w:widowControl w:val="0"/>
        <w:suppressAutoHyphens/>
        <w:spacing w:after="0"/>
        <w:jc w:val="left"/>
        <w:rPr>
          <w:rFonts w:eastAsia="Times New Roman" w:cs="Times New Roman"/>
          <w:kern w:val="1"/>
          <w:szCs w:val="24"/>
          <w:lang w:eastAsia="hi-IN" w:bidi="hi-IN"/>
        </w:rPr>
        <w:sectPr w:rsidR="00C72C21" w:rsidRPr="00BF14E4" w:rsidSect="00C72C2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C917E5" w:rsidRPr="00BF14E4" w:rsidRDefault="00C917E5" w:rsidP="00C917E5">
      <w:pPr>
        <w:spacing w:before="2880"/>
        <w:jc w:val="center"/>
        <w:rPr>
          <w:rFonts w:cs="Times New Roman"/>
          <w:b/>
          <w:sz w:val="36"/>
        </w:rPr>
      </w:pPr>
      <w:r w:rsidRPr="00BF14E4">
        <w:rPr>
          <w:rFonts w:cs="Times New Roman"/>
          <w:b/>
          <w:sz w:val="36"/>
        </w:rPr>
        <w:lastRenderedPageBreak/>
        <w:t>A</w:t>
      </w:r>
    </w:p>
    <w:p w:rsidR="00C917E5" w:rsidRPr="00BF14E4" w:rsidRDefault="00C917E5" w:rsidP="00C917E5">
      <w:pPr>
        <w:spacing w:after="480"/>
        <w:jc w:val="center"/>
        <w:rPr>
          <w:rFonts w:cs="Times New Roman"/>
          <w:b/>
          <w:sz w:val="36"/>
        </w:rPr>
      </w:pPr>
      <w:r w:rsidRPr="00AD14F8">
        <w:rPr>
          <w:rFonts w:cs="Times New Roman"/>
          <w:b/>
          <w:sz w:val="36"/>
        </w:rPr>
        <w:t>10942-</w:t>
      </w:r>
      <w:r w:rsidRPr="00EE60AF">
        <w:rPr>
          <w:rFonts w:cs="Times New Roman"/>
          <w:b/>
          <w:sz w:val="36"/>
        </w:rPr>
        <w:t>16 azonosító</w:t>
      </w:r>
      <w:r w:rsidRPr="00BF14E4">
        <w:rPr>
          <w:rFonts w:cs="Times New Roman"/>
          <w:b/>
          <w:sz w:val="36"/>
        </w:rPr>
        <w:t xml:space="preserve"> számú</w:t>
      </w:r>
    </w:p>
    <w:p w:rsidR="00C917E5" w:rsidRPr="00BF14E4" w:rsidRDefault="00C917E5" w:rsidP="00C917E5">
      <w:pPr>
        <w:jc w:val="center"/>
        <w:rPr>
          <w:rFonts w:cs="Times New Roman"/>
          <w:b/>
          <w:sz w:val="36"/>
        </w:rPr>
      </w:pPr>
      <w:r w:rsidRPr="00BF14E4">
        <w:rPr>
          <w:rFonts w:cs="Times New Roman"/>
          <w:b/>
          <w:sz w:val="36"/>
        </w:rPr>
        <w:t>Mézeskalács készítés</w:t>
      </w:r>
    </w:p>
    <w:p w:rsidR="00C917E5" w:rsidRPr="00BF14E4" w:rsidRDefault="00C917E5" w:rsidP="00C917E5">
      <w:pPr>
        <w:jc w:val="center"/>
        <w:rPr>
          <w:rFonts w:cs="Times New Roman"/>
          <w:b/>
          <w:sz w:val="36"/>
        </w:rPr>
      </w:pPr>
      <w:r w:rsidRPr="00BF14E4">
        <w:rPr>
          <w:rFonts w:cs="Times New Roman"/>
          <w:b/>
          <w:sz w:val="36"/>
        </w:rPr>
        <w:t>megnevezésű</w:t>
      </w:r>
    </w:p>
    <w:p w:rsidR="00C917E5" w:rsidRPr="00BF14E4" w:rsidRDefault="00C917E5" w:rsidP="00C917E5">
      <w:pPr>
        <w:spacing w:before="480" w:after="480"/>
        <w:jc w:val="center"/>
        <w:rPr>
          <w:rFonts w:cs="Times New Roman"/>
          <w:b/>
          <w:sz w:val="36"/>
        </w:rPr>
      </w:pPr>
      <w:r w:rsidRPr="00BF14E4">
        <w:rPr>
          <w:rFonts w:cs="Times New Roman"/>
          <w:b/>
          <w:sz w:val="36"/>
        </w:rPr>
        <w:t>szakmai követelménymodul</w:t>
      </w:r>
    </w:p>
    <w:p w:rsidR="00C917E5" w:rsidRPr="00BF14E4" w:rsidRDefault="00C917E5" w:rsidP="00C917E5">
      <w:pPr>
        <w:jc w:val="center"/>
        <w:rPr>
          <w:rFonts w:cs="Times New Roman"/>
          <w:b/>
          <w:sz w:val="36"/>
        </w:rPr>
      </w:pPr>
      <w:r w:rsidRPr="00BF14E4">
        <w:rPr>
          <w:rFonts w:cs="Times New Roman"/>
          <w:b/>
          <w:sz w:val="36"/>
        </w:rPr>
        <w:t>tantárgyai, témakörei</w:t>
      </w:r>
    </w:p>
    <w:p w:rsidR="00C917E5" w:rsidRPr="00BF14E4" w:rsidRDefault="00C917E5" w:rsidP="00C917E5">
      <w:pPr>
        <w:spacing w:after="200" w:line="276" w:lineRule="auto"/>
        <w:jc w:val="left"/>
        <w:rPr>
          <w:rFonts w:cs="Times New Roman"/>
        </w:rPr>
      </w:pPr>
      <w:r w:rsidRPr="00BF14E4">
        <w:rPr>
          <w:rFonts w:cs="Times New Roman"/>
        </w:rPr>
        <w:br w:type="page"/>
      </w:r>
    </w:p>
    <w:p w:rsidR="00C917E5" w:rsidRPr="00BF14E4" w:rsidRDefault="00C917E5" w:rsidP="00C917E5">
      <w:pPr>
        <w:rPr>
          <w:rFonts w:cs="Times New Roman"/>
        </w:rPr>
      </w:pPr>
      <w:r w:rsidRPr="00BF14E4">
        <w:rPr>
          <w:rFonts w:cs="Times New Roman"/>
        </w:rPr>
        <w:lastRenderedPageBreak/>
        <w:t>A 10942-16 azonosító számú Mézeskalács készítés megnevezésű szakmai követelménymodulhoz tartozó tantárgyak és témakörök oktatása során fejlesztendő kompetenciák</w:t>
      </w:r>
    </w:p>
    <w:p w:rsidR="00C917E5" w:rsidRPr="00BF14E4" w:rsidRDefault="00C917E5" w:rsidP="00C917E5">
      <w:pPr>
        <w:jc w:val="center"/>
        <w:rPr>
          <w:rFonts w:cs="Times New Roman"/>
        </w:rPr>
      </w:pPr>
    </w:p>
    <w:tbl>
      <w:tblPr>
        <w:tblW w:w="5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</w:tblGrid>
      <w:tr w:rsidR="00C917E5" w:rsidRPr="00BF14E4" w:rsidTr="00C917E5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Mézeskalács készítés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Mézeskalács készítés gyakorlat</w:t>
            </w:r>
          </w:p>
        </w:tc>
      </w:tr>
      <w:tr w:rsidR="00C917E5" w:rsidRPr="00BF14E4" w:rsidTr="00C917E5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FELADATOK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 tésztaféléket készít, érlel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Feladolgozza a mézes termékek tésztáit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Bevonja a mézes termékek tésztáit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 terméket díszít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Süti a mézes termékeket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 termékek készárukezelését végzi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ISMERETEK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Mézeskalács nyersanyagai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Mézeskalács tészta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Mézeskalács üzem helyiségei, gépei, szerszámai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 tésztafélék feldolgozása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Mézeskalács díszítés és mézeskalács minták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Mézeskalács csomagolás és jelölés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KÉSZSÉGEK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Mennyiségérzék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Kisgépek, dagasztógépek használata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Kéziszerszámok, szeletelők, vágók kiszúrók használata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Felelősségtudat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Döntésképesség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Kapcsolatteremtő 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Kapcsolatfenntartó 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300"/>
          <w:jc w:val="center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Helyzetfelismerés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Numerikus gondolkodás, matematikai készség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C917E5" w:rsidRPr="00BF14E4" w:rsidTr="00C917E5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Körültekintés, elővigyázatosság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</w:tbl>
    <w:p w:rsidR="00C917E5" w:rsidRPr="00BF14E4" w:rsidRDefault="00C917E5" w:rsidP="00C917E5">
      <w:pPr>
        <w:jc w:val="center"/>
        <w:rPr>
          <w:rFonts w:cs="Times New Roman"/>
        </w:rPr>
      </w:pPr>
    </w:p>
    <w:p w:rsidR="00C917E5" w:rsidRPr="00BF14E4" w:rsidRDefault="00C917E5" w:rsidP="00C917E5">
      <w:pPr>
        <w:rPr>
          <w:rFonts w:cs="Times New Roman"/>
        </w:rPr>
      </w:pPr>
      <w:r w:rsidRPr="00BF14E4">
        <w:rPr>
          <w:rFonts w:cs="Times New Roman"/>
        </w:rPr>
        <w:br w:type="page"/>
      </w:r>
    </w:p>
    <w:p w:rsidR="00C917E5" w:rsidRPr="00BF14E4" w:rsidRDefault="00C917E5" w:rsidP="00C917E5">
      <w:pPr>
        <w:spacing w:after="0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 xml:space="preserve"> Mézeskalács készítés </w:t>
      </w:r>
      <w:r w:rsidR="00D72872" w:rsidRPr="00BF14E4">
        <w:rPr>
          <w:rFonts w:cs="Times New Roman"/>
          <w:b/>
        </w:rPr>
        <w:t>tantárgy</w:t>
      </w:r>
      <w:r w:rsidR="00D72872" w:rsidRPr="00BF14E4">
        <w:rPr>
          <w:rFonts w:cs="Times New Roman"/>
          <w:b/>
        </w:rPr>
        <w:tab/>
        <w:t>88 óra</w:t>
      </w:r>
    </w:p>
    <w:p w:rsidR="00C917E5" w:rsidRPr="00BF14E4" w:rsidRDefault="00C917E5" w:rsidP="00C917E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tanításának célja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Mézeskalács, mint hagyományos élelmiszer történetének, változatainak, nyersanyagainak, készítés módjának, díszítésének megismerése. Méz táplálkozásban betöltött szerepének fontossága. A díszítés motívumainak néprajzi szerepének megismerése.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Kapcsolódó közismereti, szakmai tartalmak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Témakörök</w:t>
      </w:r>
    </w:p>
    <w:p w:rsidR="00C917E5" w:rsidRPr="00BF14E4" w:rsidRDefault="00D72872" w:rsidP="00C917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 xml:space="preserve">Mézes termékek </w:t>
      </w:r>
      <w:r w:rsidRPr="00BF14E4">
        <w:rPr>
          <w:rFonts w:cs="Times New Roman"/>
          <w:b/>
          <w:i/>
        </w:rPr>
        <w:tab/>
      </w:r>
      <w:r w:rsidR="00C917E5" w:rsidRPr="00BF14E4">
        <w:rPr>
          <w:rFonts w:cs="Times New Roman"/>
          <w:b/>
          <w:i/>
        </w:rPr>
        <w:t>5 óra</w:t>
      </w:r>
    </w:p>
    <w:p w:rsidR="00C917E5" w:rsidRPr="00BF14E4" w:rsidRDefault="00C917E5" w:rsidP="00C917E5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Mézes termékek jellemzése. Méz szerepe a táplálkozásban. Mézeskalács készítés története A témakör részletes kifejtése</w:t>
      </w:r>
    </w:p>
    <w:p w:rsidR="00C917E5" w:rsidRPr="00BF14E4" w:rsidRDefault="00C917E5" w:rsidP="00C917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M</w:t>
      </w:r>
      <w:r w:rsidR="00D72872" w:rsidRPr="00BF14E4">
        <w:rPr>
          <w:rFonts w:cs="Times New Roman"/>
          <w:b/>
          <w:i/>
        </w:rPr>
        <w:t xml:space="preserve">ézes kalács nyersanyagai </w:t>
      </w:r>
      <w:r w:rsidR="00D72872" w:rsidRPr="00BF14E4">
        <w:rPr>
          <w:rFonts w:cs="Times New Roman"/>
          <w:b/>
          <w:i/>
        </w:rPr>
        <w:tab/>
      </w:r>
      <w:r w:rsidRPr="00BF14E4">
        <w:rPr>
          <w:rFonts w:cs="Times New Roman"/>
          <w:b/>
          <w:i/>
        </w:rPr>
        <w:t>8 óra</w:t>
      </w:r>
    </w:p>
    <w:p w:rsidR="00C917E5" w:rsidRPr="00BF14E4" w:rsidRDefault="00C917E5" w:rsidP="00C917E5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Mézes tésztákhoz felhasznált nyersanyagok. Mézfajták. Méz minőségi követelményei.</w:t>
      </w:r>
    </w:p>
    <w:p w:rsidR="00C917E5" w:rsidRPr="00BF14E4" w:rsidRDefault="00C917E5" w:rsidP="00C917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Mézes tészt</w:t>
      </w:r>
      <w:r w:rsidR="00D72872" w:rsidRPr="00BF14E4">
        <w:rPr>
          <w:rFonts w:cs="Times New Roman"/>
          <w:b/>
          <w:i/>
        </w:rPr>
        <w:t>ák készítése, érlelése</w:t>
      </w:r>
      <w:r w:rsidR="00D72872" w:rsidRPr="00BF14E4">
        <w:rPr>
          <w:rFonts w:cs="Times New Roman"/>
          <w:b/>
          <w:i/>
        </w:rPr>
        <w:tab/>
        <w:t>25</w:t>
      </w:r>
      <w:r w:rsidRPr="00BF14E4">
        <w:rPr>
          <w:rFonts w:cs="Times New Roman"/>
          <w:b/>
          <w:i/>
        </w:rPr>
        <w:t xml:space="preserve"> óra</w:t>
      </w:r>
    </w:p>
    <w:p w:rsidR="00C917E5" w:rsidRPr="00BF14E4" w:rsidRDefault="00C917E5" w:rsidP="00C917E5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Mézes tésztafélék, Különböző eljárásokkal készült mézes tészták (hideg, meleg, hagyományos, egyszerű.) Mézes tészta érlelése, érlelés szerepe, tészta puhítása. Cukortészták készítése. Mézes tészták lazítása. Ízesített tészták.</w:t>
      </w:r>
    </w:p>
    <w:p w:rsidR="00C917E5" w:rsidRPr="00BF14E4" w:rsidRDefault="00C917E5" w:rsidP="00C917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Mézes tész</w:t>
      </w:r>
      <w:r w:rsidR="00D72872" w:rsidRPr="00BF14E4">
        <w:rPr>
          <w:rFonts w:cs="Times New Roman"/>
          <w:b/>
          <w:i/>
        </w:rPr>
        <w:t>ta feldolgozása, sütése</w:t>
      </w:r>
      <w:r w:rsidR="00D72872" w:rsidRPr="00BF14E4">
        <w:rPr>
          <w:rFonts w:cs="Times New Roman"/>
          <w:b/>
          <w:i/>
        </w:rPr>
        <w:tab/>
        <w:t>25</w:t>
      </w:r>
      <w:r w:rsidRPr="00BF14E4">
        <w:rPr>
          <w:rFonts w:cs="Times New Roman"/>
          <w:b/>
          <w:i/>
        </w:rPr>
        <w:t xml:space="preserve"> óra</w:t>
      </w:r>
    </w:p>
    <w:p w:rsidR="00C917E5" w:rsidRPr="00BF14E4" w:rsidRDefault="00C917E5" w:rsidP="00C917E5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Mézes tészták osztása, alakítása, nyújtás, formázás, kiszúrás, vágás. Vert (ütött) mézes kalács készítése. Mézes tésztafélék sütése, sütés paraméterei </w:t>
      </w:r>
    </w:p>
    <w:p w:rsidR="00C917E5" w:rsidRPr="00BF14E4" w:rsidRDefault="00C917E5" w:rsidP="00C917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M</w:t>
      </w:r>
      <w:r w:rsidR="00D72872" w:rsidRPr="00BF14E4">
        <w:rPr>
          <w:rFonts w:cs="Times New Roman"/>
          <w:b/>
          <w:i/>
        </w:rPr>
        <w:t>ézes termékek díszítése</w:t>
      </w:r>
      <w:r w:rsidR="00D72872" w:rsidRPr="00BF14E4">
        <w:rPr>
          <w:rFonts w:cs="Times New Roman"/>
          <w:b/>
          <w:i/>
        </w:rPr>
        <w:tab/>
        <w:t>9</w:t>
      </w:r>
      <w:r w:rsidRPr="00BF14E4">
        <w:rPr>
          <w:rFonts w:cs="Times New Roman"/>
          <w:b/>
          <w:i/>
        </w:rPr>
        <w:t xml:space="preserve"> óra</w:t>
      </w:r>
    </w:p>
    <w:p w:rsidR="00C917E5" w:rsidRPr="00BF14E4" w:rsidRDefault="00C917E5" w:rsidP="00C917E5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Díszítőanyagok. Sütés előtti, utáni díszítés. Díszítő eljárások, műveletek. Hagyományos és újszerű díszítő motívumok.  </w:t>
      </w:r>
    </w:p>
    <w:p w:rsidR="00C917E5" w:rsidRPr="00BF14E4" w:rsidRDefault="00C917E5" w:rsidP="00C917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Mézes terméke</w:t>
      </w:r>
      <w:r w:rsidR="00D72872" w:rsidRPr="00BF14E4">
        <w:rPr>
          <w:rFonts w:cs="Times New Roman"/>
          <w:b/>
          <w:i/>
        </w:rPr>
        <w:t>k csomagolása, jelölése</w:t>
      </w:r>
      <w:r w:rsidR="00D72872" w:rsidRPr="00BF14E4">
        <w:rPr>
          <w:rFonts w:cs="Times New Roman"/>
          <w:b/>
          <w:i/>
        </w:rPr>
        <w:tab/>
        <w:t xml:space="preserve">6 </w:t>
      </w:r>
      <w:r w:rsidRPr="00BF14E4">
        <w:rPr>
          <w:rFonts w:cs="Times New Roman"/>
          <w:b/>
          <w:i/>
        </w:rPr>
        <w:t>óra</w:t>
      </w:r>
    </w:p>
    <w:p w:rsidR="00C917E5" w:rsidRPr="00BF14E4" w:rsidRDefault="00C917E5" w:rsidP="00C917E5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Mézes termékek minőségi követelményei vonatkozó szabályok szerint. Mézes termékek változásai tárolás alatt. Mézes termékek csomagoló anyagai. Vonatkozó jelölési előírások. Mézes termékek hibái </w:t>
      </w:r>
    </w:p>
    <w:p w:rsidR="00C917E5" w:rsidRPr="00BF14E4" w:rsidRDefault="00C917E5" w:rsidP="00C917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Mézes termékek készí</w:t>
      </w:r>
      <w:r w:rsidR="00D72872" w:rsidRPr="00BF14E4">
        <w:rPr>
          <w:rFonts w:cs="Times New Roman"/>
          <w:b/>
          <w:i/>
        </w:rPr>
        <w:t>tésének gépei, eszközei</w:t>
      </w:r>
      <w:r w:rsidR="00D72872" w:rsidRPr="00BF14E4">
        <w:rPr>
          <w:rFonts w:cs="Times New Roman"/>
          <w:b/>
          <w:i/>
        </w:rPr>
        <w:tab/>
        <w:t xml:space="preserve">10 </w:t>
      </w:r>
      <w:r w:rsidRPr="00BF14E4">
        <w:rPr>
          <w:rFonts w:cs="Times New Roman"/>
          <w:b/>
          <w:i/>
        </w:rPr>
        <w:t>óra</w:t>
      </w:r>
    </w:p>
    <w:p w:rsidR="00C917E5" w:rsidRPr="00BF14E4" w:rsidRDefault="00C917E5" w:rsidP="00C917E5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Mézes tészta készítés gépei, tészta feldolgozás, alakítás, formázás gépei, eszközei. Kéziszerszámok. Kemencék, sütők kezelése. Díszítés eszközei. Csomagoló eszközök, gépek</w:t>
      </w:r>
    </w:p>
    <w:p w:rsidR="00C917E5" w:rsidRPr="00BF14E4" w:rsidRDefault="00C917E5" w:rsidP="00C917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917E5" w:rsidRPr="00BF14E4" w:rsidRDefault="00C917E5" w:rsidP="00C917E5">
      <w:pPr>
        <w:tabs>
          <w:tab w:val="left" w:pos="1701"/>
          <w:tab w:val="right" w:pos="9072"/>
        </w:tabs>
        <w:spacing w:after="0"/>
        <w:rPr>
          <w:rFonts w:cs="Times New Roman"/>
          <w:b/>
          <w:i/>
        </w:rPr>
      </w:pPr>
    </w:p>
    <w:p w:rsidR="00C917E5" w:rsidRPr="00BF14E4" w:rsidRDefault="00C917E5" w:rsidP="00C917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képzés javasolt helyszíne (ajánlás)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tanterem, szaktanterem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sajátos módszerek, tanulói tevékenységformák (ajánlás)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2"/>
          <w:numId w:val="8"/>
        </w:numPr>
        <w:spacing w:after="0"/>
        <w:ind w:left="1224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sajátos módszerek (ajánlás)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C917E5" w:rsidRPr="00BF14E4" w:rsidTr="00C917E5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előadás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2"/>
          <w:numId w:val="8"/>
        </w:numPr>
        <w:spacing w:after="0"/>
        <w:ind w:left="1224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tanulói tevékenységformák (ajánlás)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C917E5" w:rsidRPr="00BF14E4" w:rsidTr="00C917E5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Üzemeltetési tevékenységek körében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szerkezetelemzés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Vizsgálati tevékenységek körében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Technológiai minták elemzése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Anyagminták azonosítása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értékelésének módja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A nemzeti köznevelésről szóló 2011. évi CXC. törvény. 54. § (2) a) pontja szerinti értékeléssel.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075252" w:rsidRPr="00BF14E4" w:rsidRDefault="00075252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spacing w:after="0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lastRenderedPageBreak/>
        <w:t>Mézeskalács készítés gya</w:t>
      </w:r>
      <w:r w:rsidR="00075252" w:rsidRPr="00BF14E4">
        <w:rPr>
          <w:rFonts w:cs="Times New Roman"/>
          <w:b/>
        </w:rPr>
        <w:t>korlat tantárgy</w:t>
      </w:r>
      <w:r w:rsidR="00075252" w:rsidRPr="00BF14E4">
        <w:rPr>
          <w:rFonts w:cs="Times New Roman"/>
          <w:b/>
        </w:rPr>
        <w:tab/>
        <w:t>407 óra</w:t>
      </w:r>
    </w:p>
    <w:p w:rsidR="00C917E5" w:rsidRPr="00BF14E4" w:rsidRDefault="00C917E5" w:rsidP="00C917E5">
      <w:pPr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tanításának célja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A mézeskalács készítés elméleti ismereteinek gyakorlati alkalmazása. A formázás és díszítés sokféleségének gyakorlása. A tanulók kézügyességének fejlesztése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Kapcsolódó közismereti, szakmai tartalmak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Témakörök</w:t>
      </w:r>
    </w:p>
    <w:p w:rsidR="00C917E5" w:rsidRPr="00BF14E4" w:rsidRDefault="00C917E5" w:rsidP="00C917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Mézeskalács készít</w:t>
      </w:r>
      <w:r w:rsidR="00075252" w:rsidRPr="00BF14E4">
        <w:rPr>
          <w:rFonts w:cs="Times New Roman"/>
          <w:b/>
          <w:i/>
        </w:rPr>
        <w:t>és eszközei</w:t>
      </w:r>
      <w:r w:rsidR="00075252" w:rsidRPr="00BF14E4">
        <w:rPr>
          <w:rFonts w:cs="Times New Roman"/>
          <w:b/>
          <w:i/>
        </w:rPr>
        <w:tab/>
        <w:t xml:space="preserve">10 </w:t>
      </w:r>
      <w:r w:rsidRPr="00BF14E4">
        <w:rPr>
          <w:rFonts w:cs="Times New Roman"/>
          <w:b/>
          <w:i/>
        </w:rPr>
        <w:t>óra</w:t>
      </w:r>
    </w:p>
    <w:p w:rsidR="00C917E5" w:rsidRPr="00BF14E4" w:rsidRDefault="00C917E5" w:rsidP="00C917E5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Mézeskalács készítés eszközeinek használata, ismerete.</w:t>
      </w:r>
    </w:p>
    <w:p w:rsidR="00C917E5" w:rsidRPr="00BF14E4" w:rsidRDefault="00C917E5" w:rsidP="00C917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 xml:space="preserve">Mézes </w:t>
      </w:r>
      <w:r w:rsidR="00075252" w:rsidRPr="00BF14E4">
        <w:rPr>
          <w:rFonts w:cs="Times New Roman"/>
          <w:b/>
          <w:i/>
        </w:rPr>
        <w:t>termékek nyersanyagai</w:t>
      </w:r>
      <w:r w:rsidR="00075252" w:rsidRPr="00BF14E4">
        <w:rPr>
          <w:rFonts w:cs="Times New Roman"/>
          <w:b/>
          <w:i/>
        </w:rPr>
        <w:tab/>
        <w:t xml:space="preserve">24 </w:t>
      </w:r>
      <w:r w:rsidRPr="00BF14E4">
        <w:rPr>
          <w:rFonts w:cs="Times New Roman"/>
          <w:b/>
          <w:i/>
        </w:rPr>
        <w:t>óra</w:t>
      </w:r>
    </w:p>
    <w:p w:rsidR="00C917E5" w:rsidRPr="00BF14E4" w:rsidRDefault="00C917E5" w:rsidP="00C917E5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Mézes tészta nyersanyagainak tárolása, előkészítése. Mérés, szitálás, oldás, szirupfőzés, melegítés  </w:t>
      </w:r>
    </w:p>
    <w:p w:rsidR="00C917E5" w:rsidRPr="00BF14E4" w:rsidRDefault="00C917E5" w:rsidP="00C917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Mézes tésztá</w:t>
      </w:r>
      <w:r w:rsidR="00075252" w:rsidRPr="00BF14E4">
        <w:rPr>
          <w:rFonts w:cs="Times New Roman"/>
          <w:b/>
          <w:i/>
        </w:rPr>
        <w:t>k készítése, érlelése</w:t>
      </w:r>
      <w:r w:rsidR="00075252" w:rsidRPr="00BF14E4">
        <w:rPr>
          <w:rFonts w:cs="Times New Roman"/>
          <w:b/>
          <w:i/>
        </w:rPr>
        <w:tab/>
        <w:t xml:space="preserve"> 125 </w:t>
      </w:r>
      <w:r w:rsidRPr="00BF14E4">
        <w:rPr>
          <w:rFonts w:cs="Times New Roman"/>
          <w:b/>
          <w:i/>
        </w:rPr>
        <w:t>óra</w:t>
      </w:r>
    </w:p>
    <w:p w:rsidR="00C917E5" w:rsidRPr="00BF14E4" w:rsidRDefault="00C917E5" w:rsidP="00C917E5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Különböző mézes tésztafélék készítése. Gyúrás kézzel, géppel. Tészta érlelés.</w:t>
      </w:r>
    </w:p>
    <w:p w:rsidR="00C917E5" w:rsidRPr="00BF14E4" w:rsidRDefault="00C917E5" w:rsidP="00C917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 xml:space="preserve">Mézes tészta feldolgozása </w:t>
      </w:r>
      <w:r w:rsidR="00075252" w:rsidRPr="00BF14E4">
        <w:rPr>
          <w:rFonts w:cs="Times New Roman"/>
          <w:b/>
          <w:i/>
        </w:rPr>
        <w:t>és sütése</w:t>
      </w:r>
      <w:r w:rsidR="00075252" w:rsidRPr="00BF14E4">
        <w:rPr>
          <w:rFonts w:cs="Times New Roman"/>
          <w:b/>
          <w:i/>
        </w:rPr>
        <w:tab/>
        <w:t xml:space="preserve">80 </w:t>
      </w:r>
      <w:r w:rsidRPr="00BF14E4">
        <w:rPr>
          <w:rFonts w:cs="Times New Roman"/>
          <w:b/>
          <w:i/>
        </w:rPr>
        <w:t>óra</w:t>
      </w:r>
    </w:p>
    <w:p w:rsidR="00C917E5" w:rsidRPr="00BF14E4" w:rsidRDefault="00C917E5" w:rsidP="00C917E5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Mézes tészta mérése, nyújtása, kiszúrása különböző kiszúrókkal, alakítás. Vert mézes készítése. Mézes tészta díszítése. Mézes tészta sütése</w:t>
      </w:r>
    </w:p>
    <w:p w:rsidR="00C917E5" w:rsidRPr="00BF14E4" w:rsidRDefault="00C917E5" w:rsidP="00C917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 xml:space="preserve">Mézes kalács díszítése, </w:t>
      </w:r>
      <w:r w:rsidR="00075252" w:rsidRPr="00BF14E4">
        <w:rPr>
          <w:rFonts w:cs="Times New Roman"/>
          <w:b/>
          <w:i/>
        </w:rPr>
        <w:t>csomagolása, jelölése</w:t>
      </w:r>
      <w:r w:rsidR="00075252" w:rsidRPr="00BF14E4">
        <w:rPr>
          <w:rFonts w:cs="Times New Roman"/>
          <w:b/>
          <w:i/>
        </w:rPr>
        <w:tab/>
        <w:t xml:space="preserve"> 168 </w:t>
      </w:r>
      <w:r w:rsidRPr="00BF14E4">
        <w:rPr>
          <w:rFonts w:cs="Times New Roman"/>
          <w:b/>
          <w:i/>
        </w:rPr>
        <w:t>óra</w:t>
      </w:r>
    </w:p>
    <w:p w:rsidR="00C917E5" w:rsidRPr="00BF14E4" w:rsidRDefault="00C917E5" w:rsidP="00C917E5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Fecskendezés, szórás, bevonás, egyéb műveletek. Érzékszervi minősítés, tömeg ellenőrzés.   Csomagolóanyag kiválasztása, zárási műveletek. Jelölés elhelyezése.  </w:t>
      </w:r>
    </w:p>
    <w:p w:rsidR="00C917E5" w:rsidRPr="00BF14E4" w:rsidRDefault="00C917E5" w:rsidP="00C917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képzés javasolt helyszíne (ajánlás)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tanműhely, tanüzem, üzem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sajátos módszerek, tanulói tevékenységformák (ajánlás)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2"/>
          <w:numId w:val="8"/>
        </w:numPr>
        <w:spacing w:after="0"/>
        <w:ind w:left="1224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sajátos módszerek (ajánlás)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C917E5" w:rsidRPr="00BF14E4" w:rsidTr="00C917E5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Bemutatás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 munka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C917E5" w:rsidRDefault="00C917E5" w:rsidP="00C917E5">
      <w:pPr>
        <w:spacing w:after="0"/>
        <w:ind w:left="426"/>
        <w:rPr>
          <w:rFonts w:cs="Times New Roman"/>
        </w:rPr>
      </w:pPr>
    </w:p>
    <w:p w:rsidR="00AD14F8" w:rsidRPr="00BF14E4" w:rsidRDefault="00AD14F8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2"/>
          <w:numId w:val="8"/>
        </w:numPr>
        <w:spacing w:after="0"/>
        <w:ind w:left="1224"/>
        <w:rPr>
          <w:rFonts w:cs="Times New Roman"/>
          <w:b/>
        </w:rPr>
      </w:pPr>
      <w:r w:rsidRPr="00BF14E4">
        <w:rPr>
          <w:rFonts w:cs="Times New Roman"/>
          <w:b/>
        </w:rPr>
        <w:lastRenderedPageBreak/>
        <w:t>A tantárgy elsajátítása során alkalmazható tanulói tevékenységformák (ajánlás)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C917E5" w:rsidRPr="00BF14E4" w:rsidTr="00C917E5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helyzetgyakorlat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Gyakorlati munkavégzés körében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Árutermelő szakmai munkatevékenység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Műveletek gyakorlása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Munkamegfigyelés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Üzemeltetési tevékenységek körében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Géprendszer megfigyelése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Vizsgálati tevékenységek körében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Technológiai próbák végzése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Technológiai minták elemzése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Anyagminták azonosítása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Tárgyminták azonosítása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Szolgáltatási tevékenységek körében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 szakmai munkavégzés felügyelet mellett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917E5" w:rsidRPr="00BF14E4" w:rsidTr="00C917E5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 szakmai munkavégzés közvetlen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E5" w:rsidRPr="00BF14E4" w:rsidRDefault="00C917E5" w:rsidP="00C917E5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C917E5" w:rsidRPr="00BF14E4" w:rsidRDefault="00C917E5" w:rsidP="00C917E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értékelésének módja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A nemzeti köznevelésről szóló 2011. évi CXC. törvény. 54. § (2) a) pontja szerinti értékeléssel.</w:t>
      </w:r>
    </w:p>
    <w:p w:rsidR="00C917E5" w:rsidRPr="00BF14E4" w:rsidRDefault="00C917E5" w:rsidP="00C917E5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spacing w:after="200" w:line="276" w:lineRule="auto"/>
        <w:jc w:val="left"/>
        <w:rPr>
          <w:rFonts w:cs="Times New Roman"/>
        </w:rPr>
      </w:pPr>
    </w:p>
    <w:p w:rsidR="00AD14F8" w:rsidRDefault="00AD14F8" w:rsidP="001D3402">
      <w:pPr>
        <w:spacing w:before="2880"/>
        <w:jc w:val="center"/>
        <w:rPr>
          <w:rFonts w:cs="Times New Roman"/>
          <w:b/>
          <w:sz w:val="36"/>
        </w:rPr>
      </w:pPr>
    </w:p>
    <w:p w:rsidR="001D3402" w:rsidRPr="00BF14E4" w:rsidRDefault="001D3402" w:rsidP="001D3402">
      <w:pPr>
        <w:spacing w:before="2880"/>
        <w:jc w:val="center"/>
        <w:rPr>
          <w:rFonts w:cs="Times New Roman"/>
          <w:b/>
          <w:sz w:val="36"/>
        </w:rPr>
      </w:pPr>
      <w:r w:rsidRPr="00BF14E4">
        <w:rPr>
          <w:rFonts w:cs="Times New Roman"/>
          <w:b/>
          <w:sz w:val="36"/>
        </w:rPr>
        <w:t>A</w:t>
      </w:r>
    </w:p>
    <w:p w:rsidR="001D3402" w:rsidRPr="00BF14E4" w:rsidRDefault="001D3402" w:rsidP="001D3402">
      <w:pPr>
        <w:spacing w:after="480"/>
        <w:jc w:val="center"/>
        <w:rPr>
          <w:rFonts w:cs="Times New Roman"/>
          <w:b/>
          <w:sz w:val="36"/>
        </w:rPr>
      </w:pPr>
      <w:r w:rsidRPr="00AD14F8">
        <w:rPr>
          <w:rFonts w:cs="Times New Roman"/>
          <w:b/>
          <w:sz w:val="36"/>
        </w:rPr>
        <w:t>11919-</w:t>
      </w:r>
      <w:r w:rsidRPr="00EE60AF">
        <w:rPr>
          <w:rFonts w:cs="Times New Roman"/>
          <w:b/>
          <w:sz w:val="36"/>
        </w:rPr>
        <w:t>16</w:t>
      </w:r>
      <w:r w:rsidRPr="00BF14E4">
        <w:rPr>
          <w:rFonts w:cs="Times New Roman"/>
          <w:b/>
          <w:sz w:val="36"/>
        </w:rPr>
        <w:t xml:space="preserve"> azonosító számú</w:t>
      </w:r>
    </w:p>
    <w:p w:rsidR="001D3402" w:rsidRPr="00BF14E4" w:rsidRDefault="001D3402" w:rsidP="001D3402">
      <w:pPr>
        <w:jc w:val="center"/>
        <w:rPr>
          <w:rFonts w:cs="Times New Roman"/>
          <w:b/>
          <w:sz w:val="36"/>
        </w:rPr>
      </w:pPr>
      <w:r w:rsidRPr="00BF14E4">
        <w:rPr>
          <w:rFonts w:cs="Times New Roman"/>
          <w:b/>
          <w:sz w:val="36"/>
        </w:rPr>
        <w:t>Élelmiszerelőállítási alapismeretek</w:t>
      </w:r>
    </w:p>
    <w:p w:rsidR="001D3402" w:rsidRPr="00BF14E4" w:rsidRDefault="001D3402" w:rsidP="001D3402">
      <w:pPr>
        <w:jc w:val="center"/>
        <w:rPr>
          <w:rFonts w:cs="Times New Roman"/>
          <w:b/>
          <w:sz w:val="36"/>
        </w:rPr>
      </w:pPr>
      <w:r w:rsidRPr="00BF14E4">
        <w:rPr>
          <w:rFonts w:cs="Times New Roman"/>
          <w:b/>
          <w:sz w:val="36"/>
        </w:rPr>
        <w:t>megnevezésű</w:t>
      </w:r>
    </w:p>
    <w:p w:rsidR="001D3402" w:rsidRPr="00BF14E4" w:rsidRDefault="001D3402" w:rsidP="001D3402">
      <w:pPr>
        <w:spacing w:before="480" w:after="480"/>
        <w:jc w:val="center"/>
        <w:rPr>
          <w:rFonts w:cs="Times New Roman"/>
          <w:b/>
          <w:sz w:val="36"/>
        </w:rPr>
      </w:pPr>
      <w:r w:rsidRPr="00BF14E4">
        <w:rPr>
          <w:rFonts w:cs="Times New Roman"/>
          <w:b/>
          <w:sz w:val="36"/>
        </w:rPr>
        <w:t>szakmai követelménymodul</w:t>
      </w:r>
    </w:p>
    <w:p w:rsidR="001D3402" w:rsidRPr="00BF14E4" w:rsidRDefault="001D3402" w:rsidP="001D3402">
      <w:pPr>
        <w:jc w:val="center"/>
        <w:rPr>
          <w:rFonts w:cs="Times New Roman"/>
          <w:b/>
          <w:sz w:val="36"/>
        </w:rPr>
      </w:pPr>
      <w:r w:rsidRPr="00BF14E4">
        <w:rPr>
          <w:rFonts w:cs="Times New Roman"/>
          <w:b/>
          <w:sz w:val="36"/>
        </w:rPr>
        <w:t>tantárgyai, témakörei</w:t>
      </w:r>
    </w:p>
    <w:p w:rsidR="001D3402" w:rsidRPr="00BF14E4" w:rsidRDefault="001D3402" w:rsidP="001D3402">
      <w:pPr>
        <w:spacing w:after="200" w:line="276" w:lineRule="auto"/>
        <w:jc w:val="left"/>
        <w:rPr>
          <w:rFonts w:cs="Times New Roman"/>
        </w:rPr>
      </w:pPr>
      <w:r w:rsidRPr="00BF14E4">
        <w:rPr>
          <w:rFonts w:cs="Times New Roman"/>
        </w:rPr>
        <w:br w:type="page"/>
      </w:r>
    </w:p>
    <w:p w:rsidR="001D3402" w:rsidRPr="00BF14E4" w:rsidRDefault="001D3402" w:rsidP="001D3402">
      <w:pPr>
        <w:rPr>
          <w:rFonts w:cs="Times New Roman"/>
        </w:rPr>
      </w:pPr>
      <w:r w:rsidRPr="00BF14E4">
        <w:rPr>
          <w:rFonts w:cs="Times New Roman"/>
        </w:rPr>
        <w:lastRenderedPageBreak/>
        <w:t>A 11919-16 azonosító számú Élelmiszerelőál</w:t>
      </w:r>
      <w:r w:rsidR="00733991">
        <w:rPr>
          <w:rFonts w:cs="Times New Roman"/>
        </w:rPr>
        <w:t>lítási alapismeretek</w:t>
      </w:r>
      <w:r w:rsidRPr="00BF14E4">
        <w:rPr>
          <w:rFonts w:cs="Times New Roman"/>
        </w:rPr>
        <w:t xml:space="preserve"> megnevezésű szakmai követelménymodulhoz tartozó tantárgyak és témakörök oktatása során fejlesztendő kompetenciák</w:t>
      </w:r>
    </w:p>
    <w:tbl>
      <w:tblPr>
        <w:tblW w:w="76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0"/>
        <w:gridCol w:w="700"/>
        <w:gridCol w:w="700"/>
        <w:gridCol w:w="700"/>
        <w:gridCol w:w="700"/>
        <w:gridCol w:w="870"/>
      </w:tblGrid>
      <w:tr w:rsidR="001D3402" w:rsidRPr="00BF14E4" w:rsidTr="008F6E9E">
        <w:trPr>
          <w:trHeight w:val="1755"/>
          <w:jc w:val="center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Munka- és környezetvédelem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Mikrobiológia és higiénia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Minőségirányítás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Minőség-ellenőrzés gyakorlat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Gazdasági és fogysztóvédelmi ismeretek</w:t>
            </w:r>
          </w:p>
        </w:tc>
      </w:tr>
      <w:tr w:rsidR="001D3402" w:rsidRPr="00BF14E4" w:rsidTr="008F6E9E">
        <w:trPr>
          <w:trHeight w:val="300"/>
          <w:jc w:val="center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FELADATOK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Betartja és betartatja a munkahelyekkel kapcsolatos munkavédelmi követelményeket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Tudatosan alkalmazza az élelmiszer-ipari mikroorganizmusait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Nyersanyagot, készterméket vizsgál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76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Betartja és betartatja az élelmiszer-előállításra vonatkozó higiéniai előírásokat és HACCP szabályokat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Vállalkozási és kereskedelmi tevékenységet folytat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BF14E4" w:rsidTr="008F6E9E">
        <w:trPr>
          <w:trHeight w:val="76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Ismeri és alkalmazza a vállalkozás jogkövető működése érdekében a fogyasztóvédelmi előírásokat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BF14E4" w:rsidTr="008F6E9E">
        <w:trPr>
          <w:trHeight w:val="300"/>
          <w:jc w:val="center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ISMERETEK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Munkahelyi egészség és biztonság mint érték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Laboratóriumi alapmérések, alapműveletek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Mikrobiológiai alapok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Alapanyag minősítés, késztermék minősítés, gyártásközi ellenőrzések alapelvei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Kereskedelmi és marketing alapok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képzéshez illeszkedő haza és európai uniós fogyasztóvédelmi előírások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BF14E4" w:rsidTr="008F6E9E">
        <w:trPr>
          <w:trHeight w:val="300"/>
          <w:jc w:val="center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KÉSZSÉGEK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Szakmai nyelvű beszédkészség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Jogszabályok ismerete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labortechnikai eszközök használata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Információforrások kezelése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BF14E4" w:rsidTr="008F6E9E">
        <w:trPr>
          <w:trHeight w:val="300"/>
          <w:jc w:val="center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Megbízhatóság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Elhivatottság, elkötelezettség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BF14E4" w:rsidTr="008F6E9E">
        <w:trPr>
          <w:trHeight w:val="300"/>
          <w:jc w:val="center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Kapcsolatfenntartó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  <w:tr w:rsidR="001D3402" w:rsidRPr="00BF14E4" w:rsidTr="008F6E9E">
        <w:trPr>
          <w:trHeight w:val="300"/>
          <w:jc w:val="center"/>
        </w:trPr>
        <w:tc>
          <w:tcPr>
            <w:tcW w:w="7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Helyzetfelismerés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Numerikus gondolkodás, matematikai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Körültekintés, elővigyázatosság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</w:tr>
    </w:tbl>
    <w:p w:rsidR="001D3402" w:rsidRPr="00BF14E4" w:rsidRDefault="001D3402" w:rsidP="001D3402">
      <w:pPr>
        <w:rPr>
          <w:rFonts w:cs="Times New Roman"/>
        </w:rPr>
      </w:pPr>
    </w:p>
    <w:p w:rsidR="001D3402" w:rsidRPr="00BF14E4" w:rsidRDefault="001D3402" w:rsidP="001D3402">
      <w:pPr>
        <w:rPr>
          <w:rFonts w:cs="Times New Roman"/>
        </w:rPr>
      </w:pPr>
      <w:r w:rsidRPr="00BF14E4">
        <w:rPr>
          <w:rFonts w:cs="Times New Roman"/>
        </w:rPr>
        <w:br w:type="page"/>
      </w:r>
    </w:p>
    <w:p w:rsidR="001D3402" w:rsidRPr="00BF14E4" w:rsidRDefault="001D3402" w:rsidP="001D3402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lastRenderedPageBreak/>
        <w:t>Munka – és környeze</w:t>
      </w:r>
      <w:r w:rsidR="00C25F46" w:rsidRPr="00BF14E4">
        <w:rPr>
          <w:rFonts w:cs="Times New Roman"/>
          <w:b/>
        </w:rPr>
        <w:t>tvédelem tantárgy</w:t>
      </w:r>
      <w:r w:rsidR="00C25F46" w:rsidRPr="00BF14E4">
        <w:rPr>
          <w:rFonts w:cs="Times New Roman"/>
          <w:b/>
        </w:rPr>
        <w:tab/>
        <w:t>36 óra</w:t>
      </w:r>
    </w:p>
    <w:p w:rsidR="001D3402" w:rsidRPr="00BF14E4" w:rsidRDefault="001D3402" w:rsidP="001D3402">
      <w:pPr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tanításának célja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A biztonságos és egészséges munkavégzés szabályainak tudatos alkalmazása. A munkavédelem készség szintű alkalmazása. Balesetvédelmi előírások alkalmazása. Elsősegélynyújtás alapszintű elsajátítása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Témakörök</w:t>
      </w:r>
    </w:p>
    <w:p w:rsidR="001D3402" w:rsidRPr="00BF14E4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Munkavédelem</w:t>
      </w:r>
      <w:r w:rsidRPr="00BF14E4">
        <w:rPr>
          <w:rFonts w:cs="Times New Roman"/>
          <w:b/>
          <w:i/>
        </w:rPr>
        <w:tab/>
        <w:t>26 óra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Munkavédelem célja, szabályozása, feladata, területei. </w:t>
      </w:r>
    </w:p>
    <w:p w:rsidR="001D3402" w:rsidRPr="00BF14E4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Munkavédelmi feladatok a munkaadó és a munkavállaló részéről. </w:t>
      </w:r>
    </w:p>
    <w:p w:rsidR="001D3402" w:rsidRPr="00BF14E4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Munkavédelmi jogok és kötelességek. </w:t>
      </w:r>
    </w:p>
    <w:p w:rsidR="001D3402" w:rsidRPr="00BF14E4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Munkavédelmi eszközök, védőruha és munkaruha. </w:t>
      </w:r>
    </w:p>
    <w:p w:rsidR="001D3402" w:rsidRPr="00BF14E4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Baleset megelőzés feladatai. </w:t>
      </w:r>
    </w:p>
    <w:p w:rsidR="001D3402" w:rsidRPr="00BF14E4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Munkaegészségügyi előírások az élelmiszeriparban, és szakma specifikusan. Ergonómia. </w:t>
      </w:r>
    </w:p>
    <w:p w:rsidR="001D3402" w:rsidRPr="00BF14E4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Hőmunka. </w:t>
      </w:r>
    </w:p>
    <w:p w:rsidR="001D3402" w:rsidRPr="00BF14E4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Munkavégzés hatása az emberi szervezetre. Munkalélektan. </w:t>
      </w:r>
    </w:p>
    <w:p w:rsidR="001D3402" w:rsidRPr="00BF14E4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Munkavédelmi kockázatértékelés készítésének kötelezettségei. </w:t>
      </w:r>
    </w:p>
    <w:p w:rsidR="001D3402" w:rsidRPr="00BF14E4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Érintésvédelem fajtái, ellenőrzése. Villamos berendezések munkavédelme. </w:t>
      </w:r>
    </w:p>
    <w:p w:rsidR="001D3402" w:rsidRPr="00BF14E4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Tűz elleni védekezés, teendők tűz esetén. </w:t>
      </w:r>
    </w:p>
    <w:p w:rsidR="001D3402" w:rsidRPr="00BF14E4" w:rsidRDefault="001D3402" w:rsidP="001D3402">
      <w:pPr>
        <w:pStyle w:val="Listaszerbekezds"/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Elsősegélynyújtás alapjai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1D3402" w:rsidRPr="00BF14E4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Környezetvédelem</w:t>
      </w:r>
      <w:r w:rsidRPr="00BF14E4">
        <w:rPr>
          <w:rFonts w:cs="Times New Roman"/>
          <w:b/>
          <w:i/>
        </w:rPr>
        <w:tab/>
        <w:t>10 óra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Környezetvédelem célja, területei.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Szakmaspecifikus környezetvédelmi szabályok.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Hulladékkezelés előírásai.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Veszélyes hulladékok kezelése.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Füstgáz kibocsátásra vonatkozó szabályok 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képzés javasolt helyszíne (ajánlás)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tanterem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sajátos módszerek, tanulói tevékenységformák (ajánlás)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sajátos módszerek (ajánlás)</w:t>
      </w:r>
    </w:p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D3402" w:rsidRPr="00BF14E4" w:rsidTr="008F6E9E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Beszélgetés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Bemutatás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Előadás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spacing w:after="200" w:line="276" w:lineRule="auto"/>
        <w:jc w:val="left"/>
        <w:rPr>
          <w:rFonts w:cs="Times New Roman"/>
          <w:b/>
        </w:rPr>
      </w:pPr>
      <w:r w:rsidRPr="00BF14E4">
        <w:rPr>
          <w:rFonts w:cs="Times New Roman"/>
          <w:b/>
        </w:rPr>
        <w:br w:type="page"/>
      </w:r>
    </w:p>
    <w:p w:rsidR="001D3402" w:rsidRPr="00BF14E4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lastRenderedPageBreak/>
        <w:t>A tantárgy elsajátítása során alkalmazható tanulói tevékenységformák (ajánlás)</w:t>
      </w:r>
    </w:p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1D3402" w:rsidRPr="00BF14E4" w:rsidTr="008F6E9E">
        <w:trPr>
          <w:trHeight w:val="255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1.7.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Írásos elemzések készítése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Leírás készítése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Válaszolás írásban mondatszintű kérdésekre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2.5.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Szöveges előadás egyéni felkészüléssel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2.6.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2.7.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helyszíni ismertetése szóban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Komplex információk körében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Esetleírás készítése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Elemzés készítése tapasztalatokról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Jegyzetkészítés eseményről kérdéssor alapján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Esemény helyszíni értékelése szóban felkészülés után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4.5.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Utólagos szóbeli beszámoló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értékelésének módja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A nemzeti köznevelésről szóló 2011. évi CXC. törvény. 54. § (2) a) pontja szerinti értékeléssel.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spacing w:after="0"/>
        <w:rPr>
          <w:rFonts w:cs="Times New Roman"/>
        </w:rPr>
      </w:pPr>
    </w:p>
    <w:p w:rsidR="001D3402" w:rsidRPr="00BF14E4" w:rsidRDefault="001D3402" w:rsidP="001D3402">
      <w:pPr>
        <w:spacing w:after="200" w:line="276" w:lineRule="auto"/>
        <w:jc w:val="left"/>
        <w:rPr>
          <w:rFonts w:cs="Times New Roman"/>
          <w:b/>
        </w:rPr>
      </w:pPr>
      <w:r w:rsidRPr="00BF14E4">
        <w:rPr>
          <w:rFonts w:cs="Times New Roman"/>
          <w:b/>
        </w:rPr>
        <w:br w:type="page"/>
      </w:r>
    </w:p>
    <w:p w:rsidR="001D3402" w:rsidRPr="00BF14E4" w:rsidRDefault="001D3402" w:rsidP="001D3402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lastRenderedPageBreak/>
        <w:t xml:space="preserve">Mikrobiológia és </w:t>
      </w:r>
      <w:r w:rsidR="00C25F46" w:rsidRPr="00BF14E4">
        <w:rPr>
          <w:rFonts w:cs="Times New Roman"/>
          <w:b/>
        </w:rPr>
        <w:t>higiénia tantárgy</w:t>
      </w:r>
      <w:r w:rsidR="00C25F46" w:rsidRPr="00BF14E4">
        <w:rPr>
          <w:rFonts w:cs="Times New Roman"/>
          <w:b/>
        </w:rPr>
        <w:tab/>
        <w:t>36 óra</w:t>
      </w:r>
    </w:p>
    <w:p w:rsidR="001D3402" w:rsidRPr="00BF14E4" w:rsidRDefault="001D3402" w:rsidP="001D3402">
      <w:pPr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tanításának célja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Az élelmiszeriparban előforduló hasznos és káros mikroorganizmusok tudatos alkalmazása illetve védekezés ellenük a mikroorganizmusok életfeltételeinek befolyásolásával. Az élelmiszer-higiéniai szabályainak megismertetése, a biztonságos élelmiszer előállítás előírásainak alkalmazása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Témakörök</w:t>
      </w:r>
    </w:p>
    <w:p w:rsidR="001D3402" w:rsidRPr="00BF14E4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Mikrobiológia</w:t>
      </w:r>
      <w:r w:rsidRPr="00BF14E4">
        <w:rPr>
          <w:rFonts w:cs="Times New Roman"/>
          <w:b/>
          <w:i/>
        </w:rPr>
        <w:tab/>
        <w:t>26 óra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Mikrobiológia tárgya.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Mikroorganizmusok csoportosítása.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Mikroorganizmusok életfeltételei.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Életfeltételek szabályozása.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Mikroorganizmusok anyagcseréje, anyagcsere termékei.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Mikroorganizmusok szaporodása, szaporodás szabályozása.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Mikroorganizmusok élelmiszer-ipari szerepe.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Szakma specifikus mikroorganizmusok szerepe az adott élelmiszeripari ág technológiájában.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Védekezés a káros mikroorganizmusok ellen.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Élelmiszer fertőzés és mérgezés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É</w:t>
      </w:r>
      <w:r w:rsidR="00C25F46" w:rsidRPr="00BF14E4">
        <w:rPr>
          <w:rFonts w:cs="Times New Roman"/>
          <w:b/>
          <w:i/>
        </w:rPr>
        <w:t>lelmiszeripari higiénia</w:t>
      </w:r>
      <w:r w:rsidR="00C25F46" w:rsidRPr="00BF14E4">
        <w:rPr>
          <w:rFonts w:cs="Times New Roman"/>
          <w:b/>
          <w:i/>
        </w:rPr>
        <w:tab/>
        <w:t>10 óra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Élelmiszeripari általános higiéniai előírásai.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Üzemi higiénia: raktározás, feldolgozás, késztermék tárolás és szállítás higiéniája. Gépek higiéniája.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Személyi higiénia.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Tisztálkodás.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Munkaruha higiéniája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képzés javasolt helyszíne (ajánlás)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tanterem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sajátos módszerek, tanulói tevékenységformák (ajánlás)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spacing w:after="0"/>
        <w:ind w:left="426"/>
        <w:rPr>
          <w:rFonts w:cs="Times New Roman"/>
          <w:i/>
        </w:rPr>
      </w:pP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sajátos módszerek (ajánlás)</w:t>
      </w:r>
    </w:p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D3402" w:rsidRPr="00BF14E4" w:rsidTr="008F6E9E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Előadás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magyarászat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 munka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 megoldás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lastRenderedPageBreak/>
        <w:t>A tantárgy elsajátítása során alkalmazható tanulói tevékenységformák (ajánlás)</w:t>
      </w:r>
    </w:p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1D3402" w:rsidRPr="00BF14E4" w:rsidTr="008F6E9E">
        <w:trPr>
          <w:trHeight w:val="255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Írásos elemzések készítése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Leírás készítése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Válaszolás írásban mondatszintű kérdésekre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2.5.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Szöveges előadás egyéni felkészüléssel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2.6.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2.7.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helyszíni ismertetése szóban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Komplex információk körében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Jegyzetkészítés eseményről kérdéssor alapján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Esemény helyszíni értékelése szóban felkészülés után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Utólagos szóbeli beszámoló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rendszerezése mozaikfeladattal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Kiscsoportos szakmai munkavégzés irányítással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helyzetgyakorlat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4.5.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értékelésének módja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A nemzeti köznevelésről szóló 2011. évi CXC. törvény. 54. § (2) a) pontja szerinti értékeléssel.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lastRenderedPageBreak/>
        <w:t>Minőségi</w:t>
      </w:r>
      <w:r w:rsidR="00C25F46" w:rsidRPr="00BF14E4">
        <w:rPr>
          <w:rFonts w:cs="Times New Roman"/>
          <w:b/>
        </w:rPr>
        <w:t>rányítás tantárgy</w:t>
      </w:r>
      <w:r w:rsidR="00C25F46" w:rsidRPr="00BF14E4">
        <w:rPr>
          <w:rFonts w:cs="Times New Roman"/>
          <w:b/>
        </w:rPr>
        <w:tab/>
        <w:t>35 óra</w:t>
      </w:r>
    </w:p>
    <w:p w:rsidR="001D3402" w:rsidRPr="00BF14E4" w:rsidRDefault="001D3402" w:rsidP="001D3402">
      <w:pPr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tanításának célja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Az élelmiszeripari termékek felelősségteljes előállításának elvei. A tanulók felelősségérzetének fejlesztése. A fogyasztók egészségi és gazdasági érdekei tiszteletének fejlesztése. A hatósági eljárásrend megismerése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Témakörök</w:t>
      </w:r>
    </w:p>
    <w:p w:rsidR="001D3402" w:rsidRPr="00BF14E4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Minőségirányítás</w:t>
      </w:r>
      <w:r w:rsidRPr="00BF14E4">
        <w:rPr>
          <w:rFonts w:cs="Times New Roman"/>
          <w:b/>
          <w:i/>
        </w:rPr>
        <w:tab/>
        <w:t>35 óra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Minőség fogalma.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Élelmiszerminőség elemei példákkal.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Élelmiszerbiztonsági veszélyek. Veszélyek megelőzése. Veszélyek azonosítása. Minőség irányítás jogi szabályozása.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Minőségirányítási rendszerek az élelmiszeriparban (kötelező, választott). Minőségirányítás dokumentumai, dokumentáció vezetése.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képzés javasolt helyszíne (ajánlás)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szaktanterem, tanterem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sajátos módszerek, tanulói tevékenységformák (ajánlás)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spacing w:after="0"/>
        <w:ind w:left="426"/>
        <w:rPr>
          <w:rFonts w:cs="Times New Roman"/>
          <w:i/>
        </w:rPr>
      </w:pP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sajátos módszerek (ajánlás)</w:t>
      </w:r>
    </w:p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D3402" w:rsidRPr="00BF14E4" w:rsidTr="008F6E9E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előadás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gyakorlotatás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1D3402" w:rsidRPr="00BF14E4" w:rsidRDefault="001D3402" w:rsidP="001D3402">
      <w:pPr>
        <w:spacing w:after="200" w:line="276" w:lineRule="auto"/>
        <w:jc w:val="left"/>
        <w:rPr>
          <w:rFonts w:cs="Times New Roman"/>
          <w:b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tanulói tevékenységformák (ajánlás)</w:t>
      </w:r>
    </w:p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8"/>
        <w:gridCol w:w="758"/>
        <w:gridCol w:w="796"/>
        <w:gridCol w:w="774"/>
        <w:gridCol w:w="2358"/>
      </w:tblGrid>
      <w:tr w:rsidR="001D3402" w:rsidRPr="00BF14E4" w:rsidTr="008F6E9E">
        <w:trPr>
          <w:trHeight w:val="255"/>
          <w:jc w:val="center"/>
        </w:trPr>
        <w:tc>
          <w:tcPr>
            <w:tcW w:w="1036" w:type="dxa"/>
            <w:vMerge w:val="restart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778" w:type="dxa"/>
            <w:vMerge w:val="restart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328" w:type="dxa"/>
            <w:gridSpan w:val="3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358" w:type="dxa"/>
            <w:vMerge w:val="restart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vMerge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778" w:type="dxa"/>
            <w:vMerge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358" w:type="dxa"/>
            <w:vMerge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1.4.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1.7.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Írásos elemzések készítése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Leírás készítése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Válaszolás írásban mondatszintű kérdésekre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2.4.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2.5.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Szöveges előadás egyéni felkészüléssel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2.6.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utólagos ismertetése szóban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2.7.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Tapasztalatok helyszíni ismertetése szóban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Komplex információk körében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Esetleírás készítése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4.2.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Elemzés készítése tapasztalatokról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4.3.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Jegyzetkészítés eseményről kérdéssor alapján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4.4.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Esemény helyszíni értékelése szóban felkészülés után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4.5.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Utólagos szóbeli beszámoló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5.1.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5.2.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rendszerezése mozaikfeladattal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5.3.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Kiscsoportos szakmai munkavégzés irányítással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5.4.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helyzetgyakorlat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5.5.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Vizsgálati tevékenységek körében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6.1.</w:t>
            </w:r>
          </w:p>
        </w:tc>
        <w:tc>
          <w:tcPr>
            <w:tcW w:w="277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Technológiai próbák végzése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értékelésének módja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A nemzeti köznevelésről szóló 2011. évi CXC. törvény. 54. § (2) a) pontja szerinti értékeléssel.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spacing w:after="0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Minőség-ellenőrzés gy</w:t>
      </w:r>
      <w:r w:rsidR="00C25F46" w:rsidRPr="00BF14E4">
        <w:rPr>
          <w:rFonts w:cs="Times New Roman"/>
          <w:b/>
        </w:rPr>
        <w:t>akorlat tantárgy</w:t>
      </w:r>
      <w:r w:rsidR="00C25F46" w:rsidRPr="00BF14E4">
        <w:rPr>
          <w:rFonts w:cs="Times New Roman"/>
          <w:b/>
        </w:rPr>
        <w:tab/>
        <w:t>105 óra</w:t>
      </w:r>
    </w:p>
    <w:p w:rsidR="001D3402" w:rsidRPr="00BF14E4" w:rsidRDefault="001D3402" w:rsidP="001D3402">
      <w:pPr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tanításának célja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A nyersanyagok, félkész és késztermékek minőségi előírásainak ellenőrzésével kialakítani a felelősségtudatot az élelmiszerek előállításánál. Az üzemi minőségellenőrzéssel segíteni az áttekintőképesség, a precizitás, pontosság kialakítását.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Témakörök</w:t>
      </w:r>
    </w:p>
    <w:p w:rsidR="001D3402" w:rsidRPr="00BF14E4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Laboratóriumi alapok</w:t>
      </w:r>
      <w:r w:rsidRPr="00BF14E4">
        <w:rPr>
          <w:rFonts w:cs="Times New Roman"/>
          <w:b/>
          <w:i/>
        </w:rPr>
        <w:tab/>
        <w:t>6 óra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Laboratóriumi rendszabályok ismertetése.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Vegyszerek, kezelése, felhasználásuk szabályai.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Eszközök ismertetése, szakszerű használata.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Laboratóriumi mérések jegyzőkönyvezésének szabályai 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Tömegméréses alapvizsgá</w:t>
      </w:r>
      <w:r w:rsidR="00C25F46" w:rsidRPr="00BF14E4">
        <w:rPr>
          <w:rFonts w:cs="Times New Roman"/>
          <w:b/>
          <w:i/>
        </w:rPr>
        <w:t>latok</w:t>
      </w:r>
      <w:r w:rsidR="00C25F46" w:rsidRPr="00BF14E4">
        <w:rPr>
          <w:rFonts w:cs="Times New Roman"/>
          <w:b/>
          <w:i/>
        </w:rPr>
        <w:tab/>
        <w:t>12 óra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Tömegmérés eszközei, mértékegységei.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Érzékenység, terhelhetőség fogalma.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Tömegmérés szabályai.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Mérés fogalma, mennyiség jelentése.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Tömegmérési feladatok.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Lemérés, bemérés.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Szabályos mintavétel.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Szakmára jellemző tömegmérési vizsgálatok.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Nyersanyag, félkész és késztermék tömegének mérése.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Termék valamely fizikai alkotójának mérése (töltelék, bevonat).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Nedvességtartalom mérés.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Térfogatmér</w:t>
      </w:r>
      <w:r w:rsidR="00C25F46" w:rsidRPr="00BF14E4">
        <w:rPr>
          <w:rFonts w:cs="Times New Roman"/>
          <w:b/>
          <w:i/>
        </w:rPr>
        <w:t>ése alapvizsgálatot</w:t>
      </w:r>
      <w:r w:rsidR="00C25F46" w:rsidRPr="00BF14E4">
        <w:rPr>
          <w:rFonts w:cs="Times New Roman"/>
          <w:b/>
          <w:i/>
        </w:rPr>
        <w:tab/>
        <w:t>12 óra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Térfogatmérő eszközök ismertetése.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Térfogatmérési feladatok.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Jelre állítás, hitelesítés.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Szakmára jellemző térfogatmérések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Szakmaspecifikus titrim</w:t>
      </w:r>
      <w:r w:rsidR="00C25F46" w:rsidRPr="00BF14E4">
        <w:rPr>
          <w:rFonts w:cs="Times New Roman"/>
          <w:b/>
          <w:i/>
        </w:rPr>
        <w:t>etriás vizsgálatok</w:t>
      </w:r>
      <w:r w:rsidR="00C25F46" w:rsidRPr="00BF14E4">
        <w:rPr>
          <w:rFonts w:cs="Times New Roman"/>
          <w:b/>
          <w:i/>
        </w:rPr>
        <w:tab/>
        <w:t>15 óra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Titrimetriás vizsgálatok célja.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Indikátorok szerepe.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Térfogatos elemzés lényege.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Savak, lúgok titrálása.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Szakmára jellemző nyersanyagok vagy késztermékek titrálásos vizsgálata 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Érz</w:t>
      </w:r>
      <w:r w:rsidR="00C25F46" w:rsidRPr="00BF14E4">
        <w:rPr>
          <w:rFonts w:cs="Times New Roman"/>
          <w:b/>
          <w:i/>
        </w:rPr>
        <w:t>ékszervi vizsgálatok</w:t>
      </w:r>
      <w:r w:rsidR="00C25F46" w:rsidRPr="00BF14E4">
        <w:rPr>
          <w:rFonts w:cs="Times New Roman"/>
          <w:b/>
          <w:i/>
        </w:rPr>
        <w:tab/>
        <w:t>9 óra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Nyersanyagok, késztermékek érzékszervi tulajdonságainak vizsgálata, szabvány szerinti minősítése. 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Érzékszervi vizsgálatok értékelése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Üzem</w:t>
      </w:r>
      <w:r w:rsidR="00C25F46" w:rsidRPr="00BF14E4">
        <w:rPr>
          <w:rFonts w:cs="Times New Roman"/>
          <w:b/>
          <w:i/>
        </w:rPr>
        <w:t>i minőségellenőrzés</w:t>
      </w:r>
      <w:r w:rsidR="00C25F46" w:rsidRPr="00BF14E4">
        <w:rPr>
          <w:rFonts w:cs="Times New Roman"/>
          <w:b/>
          <w:i/>
        </w:rPr>
        <w:tab/>
        <w:t>15 óra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Gyártásközi ellenőrzések elvégzése.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Nyersanyagok vizsgálata, technológiai paraméterek ellenőrzése, dokumentálása, kiértékelése.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Késztermékek vizsgálata 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Technológia</w:t>
      </w:r>
      <w:r w:rsidR="00C25F46" w:rsidRPr="00BF14E4">
        <w:rPr>
          <w:rFonts w:cs="Times New Roman"/>
          <w:b/>
          <w:i/>
        </w:rPr>
        <w:t>i tulajdonság vizsgálata</w:t>
      </w:r>
      <w:r w:rsidR="00C25F46" w:rsidRPr="00BF14E4">
        <w:rPr>
          <w:rFonts w:cs="Times New Roman"/>
          <w:b/>
          <w:i/>
        </w:rPr>
        <w:tab/>
      </w:r>
      <w:r w:rsidRPr="00BF14E4">
        <w:rPr>
          <w:rFonts w:cs="Times New Roman"/>
          <w:b/>
          <w:i/>
        </w:rPr>
        <w:t>27 óra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Szakmára jellemző nyersanyag, félkész vagy késztermék vizsgálatok vonatkozó szabványok alapján 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Szárazanyag, koncent</w:t>
      </w:r>
      <w:r w:rsidR="00C25F46" w:rsidRPr="00BF14E4">
        <w:rPr>
          <w:rFonts w:cs="Times New Roman"/>
          <w:b/>
          <w:i/>
        </w:rPr>
        <w:t>ráció, sűrűség vizsgálata</w:t>
      </w:r>
      <w:r w:rsidR="00C25F46" w:rsidRPr="00BF14E4">
        <w:rPr>
          <w:rFonts w:cs="Times New Roman"/>
          <w:b/>
          <w:i/>
        </w:rPr>
        <w:tab/>
      </w:r>
      <w:r w:rsidRPr="00BF14E4">
        <w:rPr>
          <w:rFonts w:cs="Times New Roman"/>
          <w:b/>
          <w:i/>
        </w:rPr>
        <w:t>9 óra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lastRenderedPageBreak/>
        <w:t xml:space="preserve">Refraktometriás vizsgálatok.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Sűrűségmérés.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Különböző koncentrációjú oldatok készítése, meghatározása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képzés javasolt helyszíne (ajánlás)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laboratórium, tanüzem, üzem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sajátos módszerek, tanulói tevékenységformák (ajánlás)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spacing w:after="0"/>
        <w:ind w:left="426"/>
        <w:rPr>
          <w:rFonts w:cs="Times New Roman"/>
          <w:i/>
        </w:rPr>
      </w:pP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sajátos módszerek (ajánlás)</w:t>
      </w:r>
    </w:p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D3402" w:rsidRPr="00BF14E4" w:rsidTr="008F6E9E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bemutatás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gyakoroltatás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 feladatmegoldás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tanulói tevékenységformák (ajánlás)</w:t>
      </w:r>
    </w:p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8"/>
        <w:gridCol w:w="758"/>
        <w:gridCol w:w="796"/>
        <w:gridCol w:w="774"/>
        <w:gridCol w:w="2358"/>
      </w:tblGrid>
      <w:tr w:rsidR="001D3402" w:rsidRPr="00BF14E4" w:rsidTr="008F6E9E">
        <w:trPr>
          <w:trHeight w:val="255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önálló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1.6.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önálló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1.7.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rendszerezése mozaikfeladattal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lastRenderedPageBreak/>
              <w:t>2.3.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Kiscsoportos szakmai munkavégzés irányítással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2.4.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helyzetgyakorlat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2.5.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Vizsgálati tevékenységek körében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Technológiai próbák végzése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Technológiai minták elemzése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3.3.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Geometriai mérési gyakorlat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3.4.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Vegyészeti laboratóriumi alapmérések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3.5.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Anyagminták azonosítása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3.6.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Tárgyminták azonosítása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Szolgáltatási tevékenységek körében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 szakmai munkavégzés felügyelet mellett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Önálló szakmai munkavégzés közvetlen irányítással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értékelésének módja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A nemzeti köznevelésről szóló 2011. évi CXC. törvény. 54. § (2) a) pontja szerinti értékeléssel.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spacing w:after="0"/>
        <w:rPr>
          <w:rFonts w:cs="Times New Roman"/>
        </w:rPr>
      </w:pPr>
    </w:p>
    <w:p w:rsidR="001D3402" w:rsidRPr="00BF14E4" w:rsidRDefault="001D3402" w:rsidP="001D3402">
      <w:pPr>
        <w:spacing w:after="200" w:line="276" w:lineRule="auto"/>
        <w:jc w:val="left"/>
        <w:rPr>
          <w:rFonts w:cs="Times New Roman"/>
          <w:b/>
        </w:rPr>
      </w:pPr>
      <w:r w:rsidRPr="00BF14E4">
        <w:rPr>
          <w:rFonts w:cs="Times New Roman"/>
          <w:b/>
        </w:rPr>
        <w:br w:type="page"/>
      </w:r>
    </w:p>
    <w:p w:rsidR="001D3402" w:rsidRPr="00BF14E4" w:rsidRDefault="001D3402" w:rsidP="001D3402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lastRenderedPageBreak/>
        <w:t>Gazdasági és fogyasztóvédelmi i</w:t>
      </w:r>
      <w:r w:rsidR="00C25F46" w:rsidRPr="00BF14E4">
        <w:rPr>
          <w:rFonts w:cs="Times New Roman"/>
          <w:b/>
        </w:rPr>
        <w:t>smeretek tantárgy</w:t>
      </w:r>
      <w:r w:rsidR="00C25F46" w:rsidRPr="00BF14E4">
        <w:rPr>
          <w:rFonts w:cs="Times New Roman"/>
          <w:b/>
        </w:rPr>
        <w:tab/>
        <w:t>70 óra</w:t>
      </w:r>
    </w:p>
    <w:p w:rsidR="001D3402" w:rsidRPr="00BF14E4" w:rsidRDefault="001D3402" w:rsidP="001D3402">
      <w:pPr>
        <w:spacing w:after="0"/>
        <w:jc w:val="right"/>
        <w:rPr>
          <w:rFonts w:cs="Times New Roman"/>
          <w:sz w:val="20"/>
        </w:rPr>
      </w:pPr>
      <w:r w:rsidRPr="00BF14E4">
        <w:rPr>
          <w:rFonts w:cs="Times New Roman"/>
          <w:sz w:val="20"/>
        </w:rPr>
        <w:t>* Háromévfolyamos képzés közismereti oktatással/kétévfolyamos képzés közismereti oktatás nélkül</w:t>
      </w:r>
    </w:p>
    <w:p w:rsidR="001D3402" w:rsidRPr="00BF14E4" w:rsidRDefault="001D3402" w:rsidP="001D3402">
      <w:pPr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tanításának célja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A gazdasági folyamatok, összefüggések megismertetése. A vállalkozások indításának, működtetésének feladatainak megismerése, alkalmazása, ezzel a gazdaság alapelemének számító értékteremtő tevékenységek elsajátítása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Kapcsolódó közismereti, szakmai tartalmak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Témakörök</w:t>
      </w:r>
    </w:p>
    <w:p w:rsidR="001D3402" w:rsidRPr="00BF14E4" w:rsidRDefault="00C25F46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Gazdasági alapok</w:t>
      </w:r>
      <w:r w:rsidRPr="00BF14E4">
        <w:rPr>
          <w:rFonts w:cs="Times New Roman"/>
          <w:b/>
          <w:i/>
        </w:rPr>
        <w:tab/>
        <w:t>38</w:t>
      </w:r>
      <w:r w:rsidR="001D3402" w:rsidRPr="00BF14E4">
        <w:rPr>
          <w:rFonts w:cs="Times New Roman"/>
          <w:b/>
          <w:i/>
        </w:rPr>
        <w:t xml:space="preserve"> ór</w:t>
      </w:r>
      <w:r w:rsidRPr="00BF14E4">
        <w:rPr>
          <w:rFonts w:cs="Times New Roman"/>
          <w:b/>
          <w:i/>
        </w:rPr>
        <w:t>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Gazdaság működése, körfolyamata.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Gazdasági rendszerek.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Piacgazdaság működése.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Szükségletek, hierarchiája.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Igények és javak.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Piac működése, szereplői, elemei.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Piac szabályozása.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Pénzügyi szervezetek, szerepük, működésük.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Hitel fogalma, fajtái.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Pénzforgalom szabályai.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Adózási alapfogalmak.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Kereskedelem fajtái, szereplői, szerepe a gazdaságban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Váll</w:t>
      </w:r>
      <w:r w:rsidR="00332B5A" w:rsidRPr="00BF14E4">
        <w:rPr>
          <w:rFonts w:cs="Times New Roman"/>
          <w:b/>
          <w:i/>
        </w:rPr>
        <w:t>alkozási ismeretek</w:t>
      </w:r>
      <w:r w:rsidR="00332B5A" w:rsidRPr="00BF14E4">
        <w:rPr>
          <w:rFonts w:cs="Times New Roman"/>
          <w:b/>
          <w:i/>
        </w:rPr>
        <w:tab/>
        <w:t>16 óra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Vállalkozások szerepe a gazdaságban.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Vállalkozások típusai.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Vállalkozások alapítása, indítása, működtetése, megszüntetése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1D3402" w:rsidRPr="00BF14E4" w:rsidRDefault="00332B5A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Marketing</w:t>
      </w:r>
      <w:r w:rsidRPr="00BF14E4">
        <w:rPr>
          <w:rFonts w:cs="Times New Roman"/>
          <w:b/>
          <w:i/>
        </w:rPr>
        <w:tab/>
      </w:r>
      <w:r w:rsidR="001D3402" w:rsidRPr="00BF14E4">
        <w:rPr>
          <w:rFonts w:cs="Times New Roman"/>
          <w:b/>
          <w:i/>
        </w:rPr>
        <w:t>14 óra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Marketing fogalma.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Marketing mix elemei.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Termékéletpálya.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Reklám szerepe. 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Reklám jellemzői, típusai A témakör részletes kifejtése</w:t>
      </w:r>
    </w:p>
    <w:p w:rsidR="001D3402" w:rsidRPr="00BF14E4" w:rsidRDefault="001D3402" w:rsidP="001D3402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:rsidR="001D3402" w:rsidRPr="00BF14E4" w:rsidRDefault="00332B5A" w:rsidP="001D3402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Fogyasztóvédelem</w:t>
      </w:r>
      <w:r w:rsidRPr="00BF14E4">
        <w:rPr>
          <w:rFonts w:cs="Times New Roman"/>
          <w:b/>
          <w:i/>
        </w:rPr>
        <w:tab/>
      </w:r>
      <w:r w:rsidR="001D3402" w:rsidRPr="00BF14E4">
        <w:rPr>
          <w:rFonts w:cs="Times New Roman"/>
          <w:b/>
          <w:i/>
        </w:rPr>
        <w:t>2 óra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Alapfogalmak (tudatos fogyasztó, vállalkozás, forgalmazó, termék és szolgáltatás, eladási ár és egységár, online adásvételi és szolgáltatási szerződés)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Az ár feltüntetése (feltüntetés módja, több ár feltüntetése)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Csomagolás (alapvető előírások) Panaszkezelés, ügyfélszolgálat (panasztételi lehetőségek, szóbeli, írásbeli panasz, jegyzőkönyv felvétele, válaszadás módja és ideje). Fogyasztói érdekek képviseletét ellátó egyesületek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A fogyasztókkal szembeni tisztességtelen kereskedelmi gyakorlatok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Piacfelügyeleti alapfogalmak A hatósági ellenőrzés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Kereskedelmi törvény fogyasztóvédelmi rendelkezései (méret, súly, használhatóság ellenőrzése, vásárlók könyvének vezetése, üzlet nyitva tartásáról szóló tájékoztatás, e-kereskedelemhez kapcsolódó fogyasztóvédelmi előírások)</w:t>
      </w:r>
    </w:p>
    <w:p w:rsidR="001D3402" w:rsidRPr="00BF14E4" w:rsidRDefault="001D3402" w:rsidP="001D340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Szavatosságra és jótállásra vonatkozó tudnivalók</w:t>
      </w: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lastRenderedPageBreak/>
        <w:t>A képzés javasolt helyszíne (ajánlás)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tanterem, szaktanterem, tanbolt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sajátos módszerek, tanulói tevékenységformák (ajánlás)</w:t>
      </w:r>
    </w:p>
    <w:p w:rsidR="001D3402" w:rsidRPr="00BF14E4" w:rsidRDefault="001D3402" w:rsidP="001D3402">
      <w:pPr>
        <w:spacing w:after="0"/>
        <w:ind w:left="426"/>
        <w:rPr>
          <w:rFonts w:cs="Times New Roman"/>
          <w:i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sajátos módszerek (ajánlás)</w:t>
      </w:r>
    </w:p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1D3402" w:rsidRPr="00BF14E4" w:rsidTr="008F6E9E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előadás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magyarázat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 munka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gyakoroltatás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2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elsajátítása során alkalmazható tanulói tevékenységformák (ajánlás)</w:t>
      </w:r>
    </w:p>
    <w:p w:rsidR="001D3402" w:rsidRPr="00BF14E4" w:rsidRDefault="001D3402" w:rsidP="001D3402">
      <w:pPr>
        <w:pStyle w:val="Listaszerbekezds"/>
        <w:spacing w:after="0"/>
        <w:ind w:left="1072"/>
        <w:rPr>
          <w:rFonts w:cs="Times New Roman"/>
          <w:b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1D3402" w:rsidRPr="00BF14E4" w:rsidTr="008F6E9E">
        <w:trPr>
          <w:trHeight w:val="255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tevékenységforma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Tanulói tevékenység szervezési kerete (differenciálási módok)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 xml:space="preserve">Alkalmazandó eszközök és felszerelések 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egyéni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csoport-bontás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osztály-keret</w:t>
            </w: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 feldolgozó tevékenységek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Olvasott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Hallott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1.5.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Információk feladattal vezetett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Ismeretalkalmazási gyakorló tevékenységek, feladatok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Leírás készítése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Válaszolás írásban mondatszintű kérdésekre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Tesztfeladat megoldása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2.4.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Szöveges előadás egyéni felkészüléssel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munkaformák körében</w:t>
            </w:r>
          </w:p>
        </w:tc>
      </w:tr>
      <w:tr w:rsidR="001D3402" w:rsidRPr="00BF14E4" w:rsidTr="008F6E9E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Feladattal vezetett kiscsoportos szövegfeldolgozás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D3402" w:rsidRPr="00BF14E4" w:rsidTr="008F6E9E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3.2.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Csoportos versenyjáték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402" w:rsidRPr="00BF14E4" w:rsidRDefault="001D3402" w:rsidP="008F6E9E">
            <w:pPr>
              <w:spacing w:after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BF14E4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1D3402" w:rsidRPr="00BF14E4" w:rsidRDefault="001D3402" w:rsidP="001D3402">
      <w:pPr>
        <w:spacing w:after="0"/>
        <w:ind w:left="426"/>
        <w:rPr>
          <w:rFonts w:cs="Times New Roman"/>
        </w:rPr>
      </w:pPr>
    </w:p>
    <w:p w:rsidR="001D3402" w:rsidRPr="00BF14E4" w:rsidRDefault="001D3402" w:rsidP="001D3402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BF14E4">
        <w:rPr>
          <w:rFonts w:cs="Times New Roman"/>
          <w:b/>
        </w:rPr>
        <w:t>A tantárgy értékelésének módja</w:t>
      </w:r>
    </w:p>
    <w:p w:rsidR="001D3402" w:rsidRPr="00BF14E4" w:rsidRDefault="001D3402" w:rsidP="001D3402">
      <w:pPr>
        <w:spacing w:after="0"/>
        <w:ind w:left="426"/>
        <w:rPr>
          <w:rFonts w:cs="Times New Roman"/>
        </w:rPr>
      </w:pPr>
      <w:r w:rsidRPr="00BF14E4">
        <w:rPr>
          <w:rFonts w:cs="Times New Roman"/>
        </w:rPr>
        <w:t>A nemzeti köznevelésről szóló 2011. évi CXC. törvény. 54. § (2) a) pontja szerinti értékeléssel.</w:t>
      </w:r>
      <w:r w:rsidRPr="00BF14E4">
        <w:rPr>
          <w:rFonts w:cs="Times New Roman"/>
        </w:rPr>
        <w:br w:type="page"/>
      </w:r>
    </w:p>
    <w:p w:rsidR="001D3402" w:rsidRPr="00BF14E4" w:rsidRDefault="001D3402" w:rsidP="001D3402">
      <w:pPr>
        <w:spacing w:after="0"/>
        <w:jc w:val="center"/>
        <w:rPr>
          <w:rFonts w:cs="Times New Roman"/>
          <w:b/>
          <w:caps/>
        </w:rPr>
      </w:pPr>
      <w:r w:rsidRPr="00BF14E4">
        <w:rPr>
          <w:rFonts w:cs="Times New Roman"/>
          <w:b/>
          <w:caps/>
        </w:rPr>
        <w:lastRenderedPageBreak/>
        <w:t>Összefüggő szakmai gyakorlat</w:t>
      </w:r>
    </w:p>
    <w:p w:rsidR="00EE60AF" w:rsidRDefault="00EE60AF" w:rsidP="00AD14F8">
      <w:pPr>
        <w:spacing w:after="0"/>
        <w:jc w:val="center"/>
        <w:rPr>
          <w:rFonts w:cs="Times New Roman"/>
        </w:rPr>
      </w:pPr>
    </w:p>
    <w:p w:rsidR="001D3402" w:rsidRDefault="00EE60AF" w:rsidP="00AD14F8">
      <w:pPr>
        <w:spacing w:after="0"/>
        <w:jc w:val="center"/>
        <w:rPr>
          <w:rFonts w:cs="Times New Roman"/>
        </w:rPr>
      </w:pPr>
      <w:r w:rsidRPr="00EE60AF">
        <w:rPr>
          <w:rFonts w:cs="Times New Roman"/>
        </w:rPr>
        <w:t>SZH/1 évfolyamot követően 105 óra</w:t>
      </w:r>
    </w:p>
    <w:p w:rsidR="00EE60AF" w:rsidRPr="00BF14E4" w:rsidRDefault="00EE60AF" w:rsidP="001D3402">
      <w:pPr>
        <w:spacing w:after="0"/>
        <w:rPr>
          <w:rFonts w:cs="Times New Roman"/>
        </w:rPr>
      </w:pPr>
    </w:p>
    <w:p w:rsidR="00075252" w:rsidRPr="00BF14E4" w:rsidRDefault="00075252" w:rsidP="00075252">
      <w:pPr>
        <w:pStyle w:val="Listaszerbekezds"/>
        <w:tabs>
          <w:tab w:val="left" w:pos="1701"/>
          <w:tab w:val="right" w:pos="9072"/>
        </w:tabs>
        <w:spacing w:after="0"/>
        <w:ind w:left="993"/>
        <w:rPr>
          <w:rFonts w:cs="Times New Roman"/>
          <w:b/>
          <w:i/>
        </w:rPr>
      </w:pPr>
      <w:r w:rsidRPr="00BF14E4">
        <w:rPr>
          <w:rFonts w:cs="Times New Roman"/>
          <w:b/>
          <w:i/>
        </w:rPr>
        <w:t>Mézeskalács készítés eszközei</w:t>
      </w:r>
      <w:r w:rsidRPr="00BF14E4">
        <w:rPr>
          <w:rFonts w:cs="Times New Roman"/>
          <w:b/>
          <w:i/>
        </w:rPr>
        <w:tab/>
      </w:r>
    </w:p>
    <w:p w:rsidR="00075252" w:rsidRPr="00BF14E4" w:rsidRDefault="00075252" w:rsidP="0007525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Mézeskalács készítés eszközeinek használata, ismerete. </w:t>
      </w:r>
    </w:p>
    <w:p w:rsidR="00075252" w:rsidRPr="00BF14E4" w:rsidRDefault="00075252" w:rsidP="0007525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Mézes tészta nyersanyagainak tárolása, előkészítése. </w:t>
      </w:r>
    </w:p>
    <w:p w:rsidR="00075252" w:rsidRPr="00BF14E4" w:rsidRDefault="00075252" w:rsidP="0007525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Mérés, szitálás, oldás, szirupfőzés, melegítés  </w:t>
      </w:r>
    </w:p>
    <w:p w:rsidR="00075252" w:rsidRPr="00BF14E4" w:rsidRDefault="00075252" w:rsidP="0007525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Különböző mézes tésztafélék készítése. </w:t>
      </w:r>
    </w:p>
    <w:p w:rsidR="00075252" w:rsidRPr="00BF14E4" w:rsidRDefault="00075252" w:rsidP="0007525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Gyúrás kézzel, géppel. </w:t>
      </w:r>
    </w:p>
    <w:p w:rsidR="00075252" w:rsidRPr="00BF14E4" w:rsidRDefault="00075252" w:rsidP="0007525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Tészta érlelés.</w:t>
      </w:r>
    </w:p>
    <w:p w:rsidR="00075252" w:rsidRPr="00BF14E4" w:rsidRDefault="00075252" w:rsidP="0007525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Mézes tészta mérése, nyújtása, kiszúrása különböző kiszúrókkal, alakítás. </w:t>
      </w:r>
    </w:p>
    <w:p w:rsidR="00075252" w:rsidRPr="00BF14E4" w:rsidRDefault="00075252" w:rsidP="0007525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Vert mézes készítése.</w:t>
      </w:r>
    </w:p>
    <w:p w:rsidR="00075252" w:rsidRPr="00BF14E4" w:rsidRDefault="00075252" w:rsidP="0007525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Mézes tészta díszítése. </w:t>
      </w:r>
    </w:p>
    <w:p w:rsidR="00075252" w:rsidRPr="00BF14E4" w:rsidRDefault="00075252" w:rsidP="0007525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>Mézes tészta sütése</w:t>
      </w:r>
    </w:p>
    <w:p w:rsidR="00075252" w:rsidRPr="00BF14E4" w:rsidRDefault="00075252" w:rsidP="0007525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Fecskendezés, szórás, bevonás, egyéb műveletek. </w:t>
      </w:r>
    </w:p>
    <w:p w:rsidR="00075252" w:rsidRPr="00BF14E4" w:rsidRDefault="00075252" w:rsidP="0007525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Érzékszervi minősítés, tömeg ellenőrzés.   </w:t>
      </w:r>
    </w:p>
    <w:p w:rsidR="00075252" w:rsidRPr="00BF14E4" w:rsidRDefault="00075252" w:rsidP="00075252">
      <w:pPr>
        <w:spacing w:after="0"/>
        <w:ind w:left="851"/>
        <w:rPr>
          <w:rFonts w:cs="Times New Roman"/>
        </w:rPr>
      </w:pPr>
      <w:r w:rsidRPr="00BF14E4">
        <w:rPr>
          <w:rFonts w:cs="Times New Roman"/>
        </w:rPr>
        <w:t xml:space="preserve">Csomagolóanyag kiválasztása, zárási műveletek. Jelölés elhelyezése.  </w:t>
      </w:r>
    </w:p>
    <w:p w:rsidR="00F52758" w:rsidRPr="00BF14E4" w:rsidRDefault="00F52758">
      <w:pPr>
        <w:rPr>
          <w:rFonts w:cs="Times New Roman"/>
        </w:rPr>
      </w:pPr>
    </w:p>
    <w:sectPr w:rsidR="00F52758" w:rsidRPr="00BF1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50944"/>
    <w:multiLevelType w:val="hybridMultilevel"/>
    <w:tmpl w:val="0616F334"/>
    <w:lvl w:ilvl="0" w:tplc="D3BEC3E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4">
    <w:nsid w:val="2D7C25E2"/>
    <w:multiLevelType w:val="hybridMultilevel"/>
    <w:tmpl w:val="13D2E7D0"/>
    <w:lvl w:ilvl="0" w:tplc="D61CAE14">
      <w:start w:val="6"/>
      <w:numFmt w:val="decimal"/>
      <w:lvlText w:val="%1."/>
      <w:lvlJc w:val="left"/>
      <w:pPr>
        <w:ind w:left="957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16B2E0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B61DBE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9CDDD2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5CDFFE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4C611A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78DE66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66482C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668460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8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9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0"/>
  </w:num>
  <w:num w:numId="6">
    <w:abstractNumId w:val="9"/>
  </w:num>
  <w:num w:numId="7">
    <w:abstractNumId w:val="1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402"/>
    <w:rsid w:val="0007434A"/>
    <w:rsid w:val="00075252"/>
    <w:rsid w:val="00133824"/>
    <w:rsid w:val="001D3402"/>
    <w:rsid w:val="00292166"/>
    <w:rsid w:val="00332B5A"/>
    <w:rsid w:val="00403AB2"/>
    <w:rsid w:val="00442048"/>
    <w:rsid w:val="006B6660"/>
    <w:rsid w:val="00733991"/>
    <w:rsid w:val="008F3740"/>
    <w:rsid w:val="008F6E9E"/>
    <w:rsid w:val="00AD14F8"/>
    <w:rsid w:val="00AF6AA1"/>
    <w:rsid w:val="00B372C7"/>
    <w:rsid w:val="00BF14E4"/>
    <w:rsid w:val="00C11C73"/>
    <w:rsid w:val="00C25F46"/>
    <w:rsid w:val="00C72C21"/>
    <w:rsid w:val="00C917E5"/>
    <w:rsid w:val="00D72872"/>
    <w:rsid w:val="00DC5F89"/>
    <w:rsid w:val="00E80ACC"/>
    <w:rsid w:val="00E97F8C"/>
    <w:rsid w:val="00EE60AF"/>
    <w:rsid w:val="00F52758"/>
    <w:rsid w:val="00F9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3402"/>
    <w:pPr>
      <w:spacing w:after="120" w:line="240" w:lineRule="auto"/>
      <w:jc w:val="both"/>
    </w:pPr>
    <w:rPr>
      <w:rFonts w:cstheme="minorBidi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1D3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D3402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D3402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D3402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D3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1D3402"/>
    <w:rPr>
      <w:rFonts w:eastAsiaTheme="majorEastAsia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1D3402"/>
    <w:rPr>
      <w:rFonts w:eastAsiaTheme="majorEastAsia" w:cstheme="majorBidi"/>
      <w:b/>
      <w:bCs/>
      <w:sz w:val="24"/>
    </w:rPr>
  </w:style>
  <w:style w:type="character" w:customStyle="1" w:styleId="Cmsor4Char">
    <w:name w:val="Címsor 4 Char"/>
    <w:basedOn w:val="Bekezdsalapbettpusa"/>
    <w:link w:val="Cmsor4"/>
    <w:uiPriority w:val="9"/>
    <w:rsid w:val="001D3402"/>
    <w:rPr>
      <w:rFonts w:eastAsiaTheme="majorEastAsia" w:cstheme="majorBidi"/>
      <w:b/>
      <w:bCs/>
      <w:i/>
      <w:iCs/>
      <w:sz w:val="24"/>
    </w:rPr>
  </w:style>
  <w:style w:type="paragraph" w:styleId="lfej">
    <w:name w:val="header"/>
    <w:basedOn w:val="Norml"/>
    <w:link w:val="lfejChar"/>
    <w:uiPriority w:val="99"/>
    <w:unhideWhenUsed/>
    <w:rsid w:val="001D3402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1D3402"/>
    <w:rPr>
      <w:rFonts w:cstheme="minorBidi"/>
      <w:sz w:val="24"/>
    </w:rPr>
  </w:style>
  <w:style w:type="paragraph" w:styleId="llb">
    <w:name w:val="footer"/>
    <w:basedOn w:val="Norml"/>
    <w:link w:val="llbChar"/>
    <w:uiPriority w:val="99"/>
    <w:unhideWhenUsed/>
    <w:rsid w:val="001D3402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1D3402"/>
    <w:rPr>
      <w:rFonts w:cstheme="minorBidi"/>
      <w:sz w:val="24"/>
    </w:rPr>
  </w:style>
  <w:style w:type="paragraph" w:styleId="Listaszerbekezds">
    <w:name w:val="List Paragraph"/>
    <w:basedOn w:val="Norml"/>
    <w:uiPriority w:val="34"/>
    <w:qFormat/>
    <w:rsid w:val="001D340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D3402"/>
    <w:pPr>
      <w:spacing w:after="0"/>
      <w:jc w:val="left"/>
    </w:pPr>
    <w:rPr>
      <w:rFonts w:ascii="Segoe UI" w:eastAsia="Calibri" w:hAnsi="Segoe UI" w:cs="Segoe UI"/>
      <w:color w:val="000000"/>
      <w:sz w:val="18"/>
      <w:szCs w:val="18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3402"/>
    <w:rPr>
      <w:rFonts w:ascii="Segoe UI" w:eastAsia="Calibri" w:hAnsi="Segoe UI" w:cs="Segoe UI"/>
      <w:color w:val="000000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AF6AA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F6AA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F6AA1"/>
    <w:rPr>
      <w:rFonts w:cstheme="minorBid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F6AA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F6AA1"/>
    <w:rPr>
      <w:rFonts w:cstheme="minorBidi"/>
      <w:b/>
      <w:bCs/>
      <w:sz w:val="20"/>
      <w:szCs w:val="20"/>
    </w:rPr>
  </w:style>
  <w:style w:type="paragraph" w:customStyle="1" w:styleId="np">
    <w:name w:val="np"/>
    <w:basedOn w:val="Norml"/>
    <w:rsid w:val="00AF6AA1"/>
    <w:pPr>
      <w:spacing w:after="20"/>
    </w:pPr>
    <w:rPr>
      <w:rFonts w:eastAsia="Times New Roman" w:cs="Times New Roman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3402"/>
    <w:pPr>
      <w:spacing w:after="120" w:line="240" w:lineRule="auto"/>
      <w:jc w:val="both"/>
    </w:pPr>
    <w:rPr>
      <w:rFonts w:cstheme="minorBidi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1D3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D3402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D3402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D3402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D3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1D3402"/>
    <w:rPr>
      <w:rFonts w:eastAsiaTheme="majorEastAsia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1D3402"/>
    <w:rPr>
      <w:rFonts w:eastAsiaTheme="majorEastAsia" w:cstheme="majorBidi"/>
      <w:b/>
      <w:bCs/>
      <w:sz w:val="24"/>
    </w:rPr>
  </w:style>
  <w:style w:type="character" w:customStyle="1" w:styleId="Cmsor4Char">
    <w:name w:val="Címsor 4 Char"/>
    <w:basedOn w:val="Bekezdsalapbettpusa"/>
    <w:link w:val="Cmsor4"/>
    <w:uiPriority w:val="9"/>
    <w:rsid w:val="001D3402"/>
    <w:rPr>
      <w:rFonts w:eastAsiaTheme="majorEastAsia" w:cstheme="majorBidi"/>
      <w:b/>
      <w:bCs/>
      <w:i/>
      <w:iCs/>
      <w:sz w:val="24"/>
    </w:rPr>
  </w:style>
  <w:style w:type="paragraph" w:styleId="lfej">
    <w:name w:val="header"/>
    <w:basedOn w:val="Norml"/>
    <w:link w:val="lfejChar"/>
    <w:uiPriority w:val="99"/>
    <w:unhideWhenUsed/>
    <w:rsid w:val="001D3402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1D3402"/>
    <w:rPr>
      <w:rFonts w:cstheme="minorBidi"/>
      <w:sz w:val="24"/>
    </w:rPr>
  </w:style>
  <w:style w:type="paragraph" w:styleId="llb">
    <w:name w:val="footer"/>
    <w:basedOn w:val="Norml"/>
    <w:link w:val="llbChar"/>
    <w:uiPriority w:val="99"/>
    <w:unhideWhenUsed/>
    <w:rsid w:val="001D3402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1D3402"/>
    <w:rPr>
      <w:rFonts w:cstheme="minorBidi"/>
      <w:sz w:val="24"/>
    </w:rPr>
  </w:style>
  <w:style w:type="paragraph" w:styleId="Listaszerbekezds">
    <w:name w:val="List Paragraph"/>
    <w:basedOn w:val="Norml"/>
    <w:uiPriority w:val="34"/>
    <w:qFormat/>
    <w:rsid w:val="001D340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D3402"/>
    <w:pPr>
      <w:spacing w:after="0"/>
      <w:jc w:val="left"/>
    </w:pPr>
    <w:rPr>
      <w:rFonts w:ascii="Segoe UI" w:eastAsia="Calibri" w:hAnsi="Segoe UI" w:cs="Segoe UI"/>
      <w:color w:val="000000"/>
      <w:sz w:val="18"/>
      <w:szCs w:val="18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3402"/>
    <w:rPr>
      <w:rFonts w:ascii="Segoe UI" w:eastAsia="Calibri" w:hAnsi="Segoe UI" w:cs="Segoe UI"/>
      <w:color w:val="000000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AF6AA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F6AA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F6AA1"/>
    <w:rPr>
      <w:rFonts w:cstheme="minorBid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F6AA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F6AA1"/>
    <w:rPr>
      <w:rFonts w:cstheme="minorBidi"/>
      <w:b/>
      <w:bCs/>
      <w:sz w:val="20"/>
      <w:szCs w:val="20"/>
    </w:rPr>
  </w:style>
  <w:style w:type="paragraph" w:customStyle="1" w:styleId="np">
    <w:name w:val="np"/>
    <w:basedOn w:val="Norml"/>
    <w:rsid w:val="00AF6AA1"/>
    <w:pPr>
      <w:spacing w:after="20"/>
    </w:pPr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81D19-0991-45CB-B2A5-DF701CDE4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4250</Words>
  <Characters>29326</Characters>
  <Application>Microsoft Office Word</Application>
  <DocSecurity>4</DocSecurity>
  <Lines>244</Lines>
  <Paragraphs>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Galicz István</dc:creator>
  <cp:lastModifiedBy>Szántai Erzsébet</cp:lastModifiedBy>
  <cp:revision>2</cp:revision>
  <cp:lastPrinted>2016-06-20T15:32:00Z</cp:lastPrinted>
  <dcterms:created xsi:type="dcterms:W3CDTF">2016-10-20T06:56:00Z</dcterms:created>
  <dcterms:modified xsi:type="dcterms:W3CDTF">2016-10-20T06:56:00Z</dcterms:modified>
</cp:coreProperties>
</file>